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6" w:rsidRPr="00751467" w:rsidRDefault="00387EB6" w:rsidP="00387EB6">
      <w:pPr>
        <w:pStyle w:val="Heading1"/>
        <w:rPr>
          <w:rFonts w:asciiTheme="minorHAnsi" w:hAnsiTheme="minorHAnsi"/>
        </w:rPr>
      </w:pPr>
      <w:bookmarkStart w:id="0" w:name="_Toc472419389"/>
      <w:r>
        <w:rPr>
          <w:rFonts w:asciiTheme="minorHAnsi" w:hAnsiTheme="minorHAnsi"/>
        </w:rPr>
        <w:t>S</w:t>
      </w:r>
      <w:bookmarkStart w:id="1" w:name="_GoBack"/>
      <w:bookmarkEnd w:id="1"/>
      <w:r>
        <w:rPr>
          <w:rFonts w:asciiTheme="minorHAnsi" w:hAnsiTheme="minorHAnsi"/>
        </w:rPr>
        <w:t>ample ‘</w:t>
      </w:r>
      <w:r w:rsidRPr="00751467">
        <w:rPr>
          <w:rFonts w:asciiTheme="minorHAnsi" w:hAnsiTheme="minorHAnsi"/>
        </w:rPr>
        <w:t>Super</w:t>
      </w:r>
      <w:r>
        <w:rPr>
          <w:rFonts w:asciiTheme="minorHAnsi" w:hAnsiTheme="minorHAnsi"/>
        </w:rPr>
        <w:t>visory Expectations’ Checklist  </w:t>
      </w:r>
      <w:r w:rsidRPr="00751467">
        <w:rPr>
          <w:rFonts w:asciiTheme="minorHAnsi" w:hAnsiTheme="minorHAnsi"/>
        </w:rPr>
        <w:t> </w:t>
      </w:r>
      <w:bookmarkEnd w:id="0"/>
      <w:r w:rsidRPr="00751467">
        <w:rPr>
          <w:rFonts w:asciiTheme="minorHAnsi" w:hAnsiTheme="minorHAnsi"/>
        </w:rPr>
        <w:t> </w:t>
      </w:r>
    </w:p>
    <w:tbl>
      <w:tblPr>
        <w:tblW w:w="10281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40"/>
        <w:gridCol w:w="332"/>
        <w:gridCol w:w="301"/>
        <w:gridCol w:w="301"/>
        <w:gridCol w:w="301"/>
        <w:gridCol w:w="301"/>
        <w:gridCol w:w="4376"/>
      </w:tblGrid>
      <w:tr w:rsidR="00387EB6" w:rsidRPr="00751467" w:rsidTr="00387EB6">
        <w:trPr>
          <w:tblHeader/>
          <w:tblCellSpacing w:w="15" w:type="dxa"/>
        </w:trPr>
        <w:tc>
          <w:tcPr>
            <w:tcW w:w="102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751467" w:rsidRDefault="00387EB6" w:rsidP="00387EB6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b/>
                <w:bCs/>
                <w:i/>
                <w:iCs/>
                <w:szCs w:val="22"/>
                <w:lang w:val="en-NZ" w:eastAsia="en-NZ"/>
              </w:rPr>
              <w:t xml:space="preserve">Consider where you (and your </w:t>
            </w:r>
            <w:r>
              <w:rPr>
                <w:rFonts w:asciiTheme="minorHAnsi" w:eastAsia="Times New Roman" w:hAnsiTheme="minorHAnsi" w:cs="Segoe UI"/>
                <w:b/>
                <w:bCs/>
                <w:i/>
                <w:iCs/>
                <w:szCs w:val="22"/>
                <w:lang w:val="en-NZ" w:eastAsia="en-NZ"/>
              </w:rPr>
              <w:t>supervisor</w:t>
            </w:r>
            <w:r w:rsidRPr="00751467">
              <w:rPr>
                <w:rFonts w:asciiTheme="minorHAnsi" w:eastAsia="Times New Roman" w:hAnsiTheme="minorHAnsi" w:cs="Segoe UI"/>
                <w:b/>
                <w:bCs/>
                <w:i/>
                <w:iCs/>
                <w:szCs w:val="22"/>
                <w:lang w:val="en-NZ" w:eastAsia="en-NZ"/>
              </w:rPr>
              <w:t>) stand in relation to each of these pairs of statements…  </w:t>
            </w: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b/>
                <w:bCs/>
                <w:sz w:val="22"/>
                <w:szCs w:val="22"/>
                <w:lang w:val="en-NZ" w:eastAsia="en-NZ"/>
              </w:rPr>
              <w:t>Admission: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It is the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School’s 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responsibility to ensure any student who is admitted can be adequately supervised and equipped in the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ir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 chosen area of research.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It is up to the student to thoroughly investigate the School before accepting a place as a research student to ensure adequate supervision and appropriate facilities are available. 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School should appoint the Supervisor. 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student should be able to choose the Supervisor.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b/>
                <w:bCs/>
                <w:sz w:val="22"/>
                <w:szCs w:val="22"/>
                <w:lang w:val="en-NZ" w:eastAsia="en-NZ"/>
              </w:rPr>
              <w:t>Getting Started:</w:t>
            </w:r>
            <w:r w:rsidRPr="00B865EF">
              <w:rPr>
                <w:rFonts w:asciiTheme="minorHAnsi" w:eastAsia="Times New Roman" w:hAnsiTheme="minorHAnsi" w:cs="Segoe UI"/>
                <w:color w:val="2E74B5"/>
                <w:sz w:val="22"/>
                <w:szCs w:val="22"/>
                <w:lang w:val="en-NZ" w:eastAsia="en-NZ"/>
              </w:rPr>
              <w:t> 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It is the Supervisor’s responsibility to select the topic.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It is the student’s responsibility to select the topic.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In the end, it is up to the Supervisor to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determine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 which theoretical frame of reference is most appropriate.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Students have a right to choose their own theoretical standpoint, even if it conflicts with that of their Supervisor.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supervisor should direct the student in the development of an appropriate programme of research and study.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The Supervisor should act mainly as a sounding board for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students’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 ideas, and give advice only when called upon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b/>
                <w:bCs/>
                <w:sz w:val="22"/>
                <w:szCs w:val="22"/>
                <w:lang w:val="en-NZ" w:eastAsia="en-NZ"/>
              </w:rPr>
              <w:t>Making Progress:</w:t>
            </w:r>
            <w:r w:rsidRPr="00B865EF">
              <w:rPr>
                <w:rFonts w:asciiTheme="minorHAnsi" w:eastAsia="Times New Roman" w:hAnsiTheme="minorHAnsi" w:cs="Segoe UI"/>
                <w:color w:val="2E74B5"/>
                <w:sz w:val="22"/>
                <w:szCs w:val="22"/>
                <w:lang w:val="en-NZ" w:eastAsia="en-NZ"/>
              </w:rPr>
              <w:t> 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6 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Staff-student relationships are purely professional and personal matters should not intrude.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Close personal relationships are essential for successful supervision.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7 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Supervisor should initiate frequent meetings with the student.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It is up to the student to decide when s/he wants meetings with the Supervisor.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8 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Supervisor should know at all times what the student is working on.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Students should have the opportunity to find their own way without having to account for how they spend their time.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9 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Supervisor should terminate supervision if s/he thinks the project is beyond the student’s capability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Supervisor should support right through until the thesis has been submitted, regardless of his/her opinion of the work.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b/>
                <w:bCs/>
                <w:sz w:val="22"/>
                <w:szCs w:val="22"/>
                <w:lang w:val="en-NZ" w:eastAsia="en-NZ"/>
              </w:rPr>
              <w:t>The Thesis:</w:t>
            </w:r>
            <w:r w:rsidRPr="00B865EF">
              <w:rPr>
                <w:rFonts w:asciiTheme="minorHAnsi" w:eastAsia="Times New Roman" w:hAnsiTheme="minorHAnsi" w:cs="Segoe UI"/>
                <w:color w:val="2E74B5"/>
                <w:sz w:val="22"/>
                <w:szCs w:val="22"/>
                <w:lang w:val="en-NZ" w:eastAsia="en-NZ"/>
              </w:rPr>
              <w:t> 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10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The Supervisor should insist on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seeing  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drafts of every section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of the thesis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It is up to the student to ask for constructive feedback from the Supervisor when s/he is ready.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11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The Supervisor has direct responsibility for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setting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 the standard the thesis is expected to meet and ensuring that it does so.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Supervisor advises only, and leaves all decisions concerning content, format, and standards to the student.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12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The Supervisor should assist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in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 writing the thesis if the student has difficulties.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The Supervisor should be very wary of contributing too much to the thesis.  </w:t>
            </w:r>
          </w:p>
        </w:tc>
      </w:tr>
      <w:tr w:rsidR="00387EB6" w:rsidRPr="00751467" w:rsidTr="00387EB6">
        <w:trPr>
          <w:tblCellSpacing w:w="15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13  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The Supervisor should ensure the thesis is finished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within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 the minimum period. 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1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2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3 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4 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5 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7EB6" w:rsidRPr="00B865EF" w:rsidRDefault="00387EB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</w:pP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 xml:space="preserve">As long as the student works steadily, s/he can take as much time as s/he needs to </w:t>
            </w:r>
            <w:r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complete.</w:t>
            </w:r>
            <w:r w:rsidRPr="00B865EF">
              <w:rPr>
                <w:rFonts w:asciiTheme="minorHAnsi" w:eastAsia="Times New Roman" w:hAnsiTheme="minorHAnsi" w:cs="Segoe UI"/>
                <w:sz w:val="22"/>
                <w:szCs w:val="22"/>
                <w:lang w:val="en-NZ" w:eastAsia="en-NZ"/>
              </w:rPr>
              <w:t>  </w:t>
            </w:r>
          </w:p>
        </w:tc>
      </w:tr>
    </w:tbl>
    <w:p w:rsidR="005D6DCE" w:rsidRDefault="00387EB6">
      <w:r w:rsidRPr="00751467" w:rsidDel="008425C8">
        <w:rPr>
          <w:rFonts w:asciiTheme="minorHAnsi" w:eastAsia="Times New Roman" w:hAnsiTheme="minorHAnsi" w:cs="Segoe UI"/>
          <w:szCs w:val="22"/>
          <w:lang w:val="en-NZ" w:eastAsia="en-NZ"/>
        </w:rPr>
        <w:t xml:space="preserve"> </w:t>
      </w:r>
      <w:r w:rsidRPr="00751467">
        <w:rPr>
          <w:rFonts w:asciiTheme="minorHAnsi" w:eastAsia="Times New Roman" w:hAnsiTheme="minorHAnsi" w:cs="Segoe UI"/>
          <w:szCs w:val="22"/>
          <w:lang w:val="en-NZ" w:eastAsia="en-NZ"/>
        </w:rPr>
        <w:t xml:space="preserve">(Student Learning </w:t>
      </w:r>
      <w:r w:rsidRPr="00751467">
        <w:rPr>
          <w:rFonts w:asciiTheme="minorHAnsi" w:eastAsia="Times New Roman" w:hAnsiTheme="minorHAnsi" w:cs="Segoe UI"/>
          <w:i/>
          <w:iCs/>
          <w:szCs w:val="22"/>
          <w:lang w:val="en-NZ" w:eastAsia="en-NZ"/>
        </w:rPr>
        <w:t>Te Taiako</w:t>
      </w:r>
      <w:r w:rsidRPr="00751467">
        <w:rPr>
          <w:rFonts w:asciiTheme="minorHAnsi" w:eastAsia="Times New Roman" w:hAnsiTheme="minorHAnsi" w:cs="Segoe UI"/>
          <w:szCs w:val="22"/>
          <w:lang w:val="en-NZ" w:eastAsia="en-NZ"/>
        </w:rPr>
        <w:t>, Victoria University of Wellington, adapted from materials from the University of Canterbury and the University of Queensland.)   </w:t>
      </w:r>
    </w:p>
    <w:sectPr w:rsidR="005D6DCE" w:rsidSect="00387EB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B6"/>
    <w:rsid w:val="00387EB6"/>
    <w:rsid w:val="003E456D"/>
    <w:rsid w:val="00B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FC68"/>
  <w15:chartTrackingRefBased/>
  <w15:docId w15:val="{1ACB44EE-C9E1-4BE2-9CD7-2892495E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B6"/>
    <w:pPr>
      <w:spacing w:after="24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7EB6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EB6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Sample ‘Supervisory Expectations’ Checklist    </vt:lpstr>
    </vt:vector>
  </TitlesOfParts>
  <Company>Victoria University of Wellington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Laurs</dc:creator>
  <cp:keywords/>
  <dc:description/>
  <cp:lastModifiedBy>Deborah Laurs</cp:lastModifiedBy>
  <cp:revision>1</cp:revision>
  <dcterms:created xsi:type="dcterms:W3CDTF">2018-01-30T02:47:00Z</dcterms:created>
  <dcterms:modified xsi:type="dcterms:W3CDTF">2018-01-30T02:49:00Z</dcterms:modified>
</cp:coreProperties>
</file>