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3F1C" w14:textId="1C49BB59" w:rsidR="00D721D4" w:rsidRPr="00B83964" w:rsidRDefault="00D721D4" w:rsidP="00B83964">
      <w:pPr>
        <w:ind w:right="-308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proofErr w:type="spellStart"/>
      <w:r w:rsidRPr="00B83964">
        <w:rPr>
          <w:rFonts w:asciiTheme="majorHAnsi" w:hAnsiTheme="majorHAnsi" w:cstheme="majorHAnsi"/>
          <w:b/>
          <w:bCs/>
          <w:sz w:val="32"/>
          <w:szCs w:val="32"/>
        </w:rPr>
        <w:t>BEd</w:t>
      </w:r>
      <w:proofErr w:type="spellEnd"/>
      <w:r w:rsidRPr="00B83964">
        <w:rPr>
          <w:rFonts w:asciiTheme="majorHAnsi" w:hAnsiTheme="majorHAnsi" w:cstheme="majorHAnsi"/>
          <w:b/>
          <w:bCs/>
          <w:sz w:val="32"/>
          <w:szCs w:val="32"/>
        </w:rPr>
        <w:t xml:space="preserve"> (Teaching) EC</w:t>
      </w:r>
      <w:r w:rsidR="00DD653B">
        <w:rPr>
          <w:rFonts w:asciiTheme="majorHAnsi" w:hAnsiTheme="majorHAnsi" w:cstheme="majorHAnsi"/>
          <w:b/>
          <w:bCs/>
          <w:sz w:val="32"/>
          <w:szCs w:val="32"/>
        </w:rPr>
        <w:t>E</w:t>
      </w:r>
      <w:r w:rsidRPr="00B83964">
        <w:rPr>
          <w:rFonts w:asciiTheme="majorHAnsi" w:hAnsiTheme="majorHAnsi" w:cstheme="majorHAnsi"/>
          <w:b/>
          <w:bCs/>
          <w:sz w:val="32"/>
          <w:szCs w:val="32"/>
        </w:rPr>
        <w:t xml:space="preserve"> degree: Indicators of practice leading towards demonstration of Key Teaching Practices, Code and Standards</w:t>
      </w:r>
    </w:p>
    <w:tbl>
      <w:tblPr>
        <w:tblStyle w:val="TableGrid"/>
        <w:tblW w:w="5240" w:type="pct"/>
        <w:tblLook w:val="04A0" w:firstRow="1" w:lastRow="0" w:firstColumn="1" w:lastColumn="0" w:noHBand="0" w:noVBand="1"/>
      </w:tblPr>
      <w:tblGrid>
        <w:gridCol w:w="2977"/>
        <w:gridCol w:w="6965"/>
      </w:tblGrid>
      <w:tr w:rsidR="00D721D4" w:rsidRPr="00366E17" w14:paraId="3FBBD0EA" w14:textId="77777777" w:rsidTr="001E2F40">
        <w:tc>
          <w:tcPr>
            <w:tcW w:w="1497" w:type="pct"/>
          </w:tcPr>
          <w:p w14:paraId="023716CD" w14:textId="77777777" w:rsidR="00D721D4" w:rsidRPr="00366E17" w:rsidRDefault="00D721D4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>Key Teaching Practices (to be evident by programme completion)</w:t>
            </w:r>
          </w:p>
        </w:tc>
        <w:tc>
          <w:tcPr>
            <w:tcW w:w="3503" w:type="pct"/>
          </w:tcPr>
          <w:p w14:paraId="1672733E" w14:textId="77777777" w:rsidR="00D721D4" w:rsidRPr="00366E17" w:rsidRDefault="00D721D4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>Indicators of practice leading towards demonstration of Key Teaching Practices, Code and Standards</w:t>
            </w:r>
          </w:p>
        </w:tc>
      </w:tr>
      <w:tr w:rsidR="00951B60" w:rsidRPr="00366E17" w14:paraId="1348EA3B" w14:textId="77777777" w:rsidTr="001E2F40">
        <w:tc>
          <w:tcPr>
            <w:tcW w:w="1497" w:type="pct"/>
          </w:tcPr>
          <w:p w14:paraId="234A851D" w14:textId="77777777" w:rsidR="00951B60" w:rsidRPr="00366E17" w:rsidRDefault="00951B60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03" w:type="pct"/>
          </w:tcPr>
          <w:p w14:paraId="674D15C4" w14:textId="15FC6426" w:rsidR="00951B60" w:rsidRPr="00366E17" w:rsidRDefault="00951B60" w:rsidP="00F13352">
            <w:pPr>
              <w:rPr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>Year Two</w:t>
            </w:r>
          </w:p>
        </w:tc>
      </w:tr>
      <w:tr w:rsidR="00951B60" w:rsidRPr="00366E17" w14:paraId="41418ADA" w14:textId="77777777" w:rsidTr="001E2F40">
        <w:tc>
          <w:tcPr>
            <w:tcW w:w="1497" w:type="pct"/>
          </w:tcPr>
          <w:p w14:paraId="6F4E8DBB" w14:textId="77777777" w:rsidR="00951B60" w:rsidRPr="00366E17" w:rsidRDefault="00951B60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>TCANZ Values, Code and Standards</w:t>
            </w:r>
          </w:p>
        </w:tc>
        <w:tc>
          <w:tcPr>
            <w:tcW w:w="3503" w:type="pct"/>
          </w:tcPr>
          <w:p w14:paraId="3E7FBFD1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05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Understands their responsibilities in upholding the professional commitments to all elements of the code</w:t>
            </w:r>
          </w:p>
          <w:p w14:paraId="45EE9968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05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Maintains confidentiality, trust and respect </w:t>
            </w:r>
          </w:p>
          <w:p w14:paraId="6D7FF482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05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Meets professional requests appropriately</w:t>
            </w:r>
          </w:p>
          <w:p w14:paraId="60D4153D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05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Uses professional language (i.e., avoids slang, provides accurate language models for children) </w:t>
            </w:r>
          </w:p>
          <w:p w14:paraId="433FA24C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Actively seeks out knowledge about the diversity of the heritage, language, identity and culture of all children in their practicum setting</w:t>
            </w:r>
          </w:p>
          <w:p w14:paraId="7B420EFA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Reflects on their understandings of unconscious bias and racism in their own practice</w:t>
            </w:r>
          </w:p>
          <w:p w14:paraId="30459710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Works to put in place appropriate professional boundaries with children and whānau  </w:t>
            </w:r>
          </w:p>
          <w:p w14:paraId="78C11F98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05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Gains and uses pedagogical information in a professional, ethical manner. </w:t>
            </w:r>
          </w:p>
          <w:p w14:paraId="23E601CE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05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Requests permission to view children’s portfolios in order to use assessment information to inform their teaching </w:t>
            </w:r>
          </w:p>
          <w:p w14:paraId="49E011C7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05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Initiates discussion for half-way report</w:t>
            </w:r>
          </w:p>
          <w:p w14:paraId="21CD2755" w14:textId="77777777" w:rsidR="00951B60" w:rsidRPr="00366E17" w:rsidRDefault="00951B60" w:rsidP="00951B60">
            <w:pPr>
              <w:pStyle w:val="ListParagraph"/>
              <w:numPr>
                <w:ilvl w:val="0"/>
                <w:numId w:val="1"/>
              </w:numPr>
              <w:ind w:left="405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Follows centre’s policies</w:t>
            </w:r>
          </w:p>
          <w:p w14:paraId="3B803A18" w14:textId="0262C285" w:rsidR="00951B60" w:rsidRPr="00366E17" w:rsidRDefault="00951B60" w:rsidP="00951B60">
            <w:pPr>
              <w:pStyle w:val="ListParagraph"/>
              <w:numPr>
                <w:ilvl w:val="0"/>
                <w:numId w:val="1"/>
              </w:numPr>
              <w:ind w:left="405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Begins to set goals for their role as advocates for transformative education for </w:t>
            </w:r>
            <w:proofErr w:type="spellStart"/>
            <w:r w:rsidRPr="00366E17">
              <w:rPr>
                <w:sz w:val="18"/>
                <w:szCs w:val="18"/>
              </w:rPr>
              <w:t>tamariki</w:t>
            </w:r>
            <w:proofErr w:type="spellEnd"/>
            <w:r w:rsidRPr="00366E17">
              <w:rPr>
                <w:sz w:val="18"/>
                <w:szCs w:val="18"/>
              </w:rPr>
              <w:t xml:space="preserve"> and whānau, and for teachers and the profession</w:t>
            </w:r>
          </w:p>
        </w:tc>
      </w:tr>
      <w:tr w:rsidR="00D721D4" w:rsidRPr="00366E17" w14:paraId="51EEF2F7" w14:textId="77777777" w:rsidTr="001E2F40">
        <w:tc>
          <w:tcPr>
            <w:tcW w:w="5000" w:type="pct"/>
            <w:gridSpan w:val="2"/>
          </w:tcPr>
          <w:p w14:paraId="0A78A8C3" w14:textId="77777777" w:rsidR="00D721D4" w:rsidRPr="00366E17" w:rsidRDefault="00D721D4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Standard 1: Te </w:t>
            </w:r>
            <w:proofErr w:type="spellStart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Tiriti</w:t>
            </w:r>
            <w:proofErr w:type="spellEnd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o Waitangi partnership ǀ Te </w:t>
            </w:r>
            <w:proofErr w:type="spellStart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Hononga</w:t>
            </w:r>
            <w:proofErr w:type="spellEnd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Pātui</w:t>
            </w:r>
            <w:proofErr w:type="spellEnd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Raro</w:t>
            </w:r>
            <w:proofErr w:type="spellEnd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o Te </w:t>
            </w:r>
            <w:proofErr w:type="spellStart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Tiriti</w:t>
            </w:r>
            <w:proofErr w:type="spellEnd"/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o Waitangi</w:t>
            </w:r>
          </w:p>
        </w:tc>
      </w:tr>
      <w:tr w:rsidR="00951B60" w:rsidRPr="00366E17" w14:paraId="3BDCEBAD" w14:textId="77777777" w:rsidTr="001E2F40">
        <w:tc>
          <w:tcPr>
            <w:tcW w:w="1497" w:type="pct"/>
          </w:tcPr>
          <w:p w14:paraId="56EBDB6D" w14:textId="77777777" w:rsidR="00951B60" w:rsidRPr="00366E17" w:rsidRDefault="00951B60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Key Teaching Practices</w:t>
            </w:r>
          </w:p>
        </w:tc>
        <w:tc>
          <w:tcPr>
            <w:tcW w:w="3503" w:type="pct"/>
          </w:tcPr>
          <w:p w14:paraId="7C07372E" w14:textId="7DE59A3D" w:rsidR="00951B60" w:rsidRPr="00366E17" w:rsidRDefault="00951B60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>Year Two</w:t>
            </w:r>
          </w:p>
        </w:tc>
      </w:tr>
      <w:tr w:rsidR="00951B60" w:rsidRPr="00366E17" w14:paraId="0966D414" w14:textId="77777777" w:rsidTr="001E2F40">
        <w:tc>
          <w:tcPr>
            <w:tcW w:w="1497" w:type="pct"/>
          </w:tcPr>
          <w:p w14:paraId="254A3161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31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Recognise mana whenua and whānau, hapū and iwi knowledges, and affirm Māori children as Māori </w:t>
            </w:r>
          </w:p>
          <w:p w14:paraId="2A550E70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316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Model the use of </w:t>
            </w:r>
            <w:proofErr w:type="spellStart"/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</w:t>
            </w:r>
            <w:proofErr w:type="spellEnd"/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reo</w:t>
            </w:r>
            <w:proofErr w:type="spellEnd"/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tikanga, and </w:t>
            </w:r>
            <w:proofErr w:type="spellStart"/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Mātauranga</w:t>
            </w:r>
            <w:proofErr w:type="spellEnd"/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-a-iwi in all aspects of the programme</w:t>
            </w:r>
          </w:p>
        </w:tc>
        <w:tc>
          <w:tcPr>
            <w:tcW w:w="3503" w:type="pct"/>
          </w:tcPr>
          <w:p w14:paraId="2BBA901F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Demonstrates awareness of centre policies pertaining to Te </w:t>
            </w:r>
            <w:proofErr w:type="spellStart"/>
            <w:r w:rsidRPr="00366E17">
              <w:rPr>
                <w:sz w:val="18"/>
                <w:szCs w:val="18"/>
              </w:rPr>
              <w:t>Tiriti</w:t>
            </w:r>
            <w:proofErr w:type="spellEnd"/>
            <w:r w:rsidRPr="00366E17">
              <w:rPr>
                <w:sz w:val="18"/>
                <w:szCs w:val="18"/>
              </w:rPr>
              <w:t xml:space="preserve"> o Waitangi</w:t>
            </w:r>
          </w:p>
          <w:p w14:paraId="2F37CCA1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Pronounces words correctly, especially children’s names </w:t>
            </w:r>
          </w:p>
          <w:p w14:paraId="0AB20E63" w14:textId="77777777" w:rsidR="00951B60" w:rsidRPr="00366E17" w:rsidRDefault="00951B60" w:rsidP="00F13352">
            <w:pPr>
              <w:pStyle w:val="ListParagraph"/>
              <w:numPr>
                <w:ilvl w:val="0"/>
                <w:numId w:val="3"/>
              </w:numPr>
              <w:ind w:left="424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Actively supports centre’s Te </w:t>
            </w:r>
            <w:proofErr w:type="spellStart"/>
            <w:r w:rsidRPr="00366E17">
              <w:rPr>
                <w:sz w:val="18"/>
                <w:szCs w:val="18"/>
              </w:rPr>
              <w:t>Tiriti</w:t>
            </w:r>
            <w:proofErr w:type="spellEnd"/>
            <w:r w:rsidRPr="00366E17">
              <w:rPr>
                <w:sz w:val="18"/>
                <w:szCs w:val="18"/>
              </w:rPr>
              <w:t>-based policies and practices</w:t>
            </w:r>
          </w:p>
          <w:p w14:paraId="6BDEB3E5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Incorporates elements of </w:t>
            </w:r>
            <w:proofErr w:type="spellStart"/>
            <w:r w:rsidRPr="00366E17">
              <w:rPr>
                <w:sz w:val="18"/>
                <w:szCs w:val="18"/>
              </w:rPr>
              <w:t>te</w:t>
            </w:r>
            <w:proofErr w:type="spellEnd"/>
            <w:r w:rsidRPr="00366E17">
              <w:rPr>
                <w:sz w:val="18"/>
                <w:szCs w:val="18"/>
              </w:rPr>
              <w:t xml:space="preserve"> </w:t>
            </w:r>
            <w:proofErr w:type="spellStart"/>
            <w:r w:rsidRPr="00366E17">
              <w:rPr>
                <w:sz w:val="18"/>
                <w:szCs w:val="18"/>
              </w:rPr>
              <w:t>reo</w:t>
            </w:r>
            <w:proofErr w:type="spellEnd"/>
            <w:r w:rsidRPr="00366E17">
              <w:rPr>
                <w:sz w:val="18"/>
                <w:szCs w:val="18"/>
              </w:rPr>
              <w:t xml:space="preserve"> and tikanga Māori into their own practices on a daily basis</w:t>
            </w:r>
          </w:p>
          <w:p w14:paraId="59A8406A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Models </w:t>
            </w:r>
            <w:proofErr w:type="spellStart"/>
            <w:r w:rsidRPr="00366E17">
              <w:rPr>
                <w:sz w:val="18"/>
                <w:szCs w:val="18"/>
              </w:rPr>
              <w:t>kaitiakitanga</w:t>
            </w:r>
            <w:proofErr w:type="spellEnd"/>
            <w:r w:rsidRPr="00366E17">
              <w:rPr>
                <w:sz w:val="18"/>
                <w:szCs w:val="18"/>
              </w:rPr>
              <w:t>, respect and care for the local physical environment and living things</w:t>
            </w:r>
          </w:p>
          <w:p w14:paraId="26BC15D3" w14:textId="77777777" w:rsidR="00951B60" w:rsidRPr="00366E17" w:rsidRDefault="00951B60" w:rsidP="00F13352">
            <w:pPr>
              <w:pStyle w:val="ListParagraph"/>
              <w:numPr>
                <w:ilvl w:val="0"/>
                <w:numId w:val="1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Demonstrates a commitment to culturally affirming teaching practices and locally relevant curriculum</w:t>
            </w:r>
          </w:p>
          <w:p w14:paraId="3589FAC9" w14:textId="7E2DFD29" w:rsidR="00951B60" w:rsidRPr="00366E17" w:rsidRDefault="00951B60" w:rsidP="00951B60">
            <w:pPr>
              <w:pStyle w:val="ListParagraph"/>
              <w:numPr>
                <w:ilvl w:val="0"/>
                <w:numId w:val="1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Draws upon </w:t>
            </w:r>
            <w:r w:rsidRPr="005C150C">
              <w:rPr>
                <w:i/>
                <w:iCs/>
                <w:sz w:val="18"/>
                <w:szCs w:val="18"/>
              </w:rPr>
              <w:t xml:space="preserve">Te </w:t>
            </w:r>
            <w:proofErr w:type="spellStart"/>
            <w:r w:rsidRPr="005C150C">
              <w:rPr>
                <w:i/>
                <w:iCs/>
                <w:sz w:val="18"/>
                <w:szCs w:val="18"/>
              </w:rPr>
              <w:t>Whāriki</w:t>
            </w:r>
            <w:proofErr w:type="spellEnd"/>
            <w:r w:rsidRPr="00366E17">
              <w:rPr>
                <w:sz w:val="18"/>
                <w:szCs w:val="18"/>
              </w:rPr>
              <w:t xml:space="preserve"> and </w:t>
            </w:r>
            <w:r w:rsidRPr="005C150C">
              <w:rPr>
                <w:i/>
                <w:iCs/>
                <w:sz w:val="18"/>
                <w:szCs w:val="18"/>
              </w:rPr>
              <w:t xml:space="preserve">Te </w:t>
            </w:r>
            <w:proofErr w:type="spellStart"/>
            <w:r w:rsidRPr="005C150C">
              <w:rPr>
                <w:i/>
                <w:iCs/>
                <w:sz w:val="18"/>
                <w:szCs w:val="18"/>
              </w:rPr>
              <w:t>Whatu</w:t>
            </w:r>
            <w:proofErr w:type="spellEnd"/>
            <w:r w:rsidRPr="005C15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C150C">
              <w:rPr>
                <w:i/>
                <w:iCs/>
                <w:sz w:val="18"/>
                <w:szCs w:val="18"/>
              </w:rPr>
              <w:t>Pōkeka</w:t>
            </w:r>
            <w:proofErr w:type="spellEnd"/>
            <w:r w:rsidRPr="00366E17">
              <w:rPr>
                <w:sz w:val="18"/>
                <w:szCs w:val="18"/>
              </w:rPr>
              <w:t xml:space="preserve"> to </w:t>
            </w:r>
            <w:r w:rsidR="005C150C">
              <w:rPr>
                <w:sz w:val="18"/>
                <w:szCs w:val="18"/>
              </w:rPr>
              <w:t xml:space="preserve">inform </w:t>
            </w:r>
            <w:proofErr w:type="spellStart"/>
            <w:r w:rsidRPr="00366E17">
              <w:rPr>
                <w:sz w:val="18"/>
                <w:szCs w:val="18"/>
              </w:rPr>
              <w:t>Tiriti</w:t>
            </w:r>
            <w:proofErr w:type="spellEnd"/>
            <w:r w:rsidRPr="00366E17">
              <w:rPr>
                <w:sz w:val="18"/>
                <w:szCs w:val="18"/>
              </w:rPr>
              <w:t>-led practices</w:t>
            </w:r>
          </w:p>
        </w:tc>
      </w:tr>
      <w:tr w:rsidR="00D721D4" w:rsidRPr="00366E17" w14:paraId="3D472029" w14:textId="77777777" w:rsidTr="001E2F40">
        <w:tc>
          <w:tcPr>
            <w:tcW w:w="5000" w:type="pct"/>
            <w:gridSpan w:val="2"/>
          </w:tcPr>
          <w:p w14:paraId="48E2BBB0" w14:textId="77777777" w:rsidR="00D721D4" w:rsidRPr="00366E17" w:rsidRDefault="00D721D4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 xml:space="preserve">Standard 2: Professional Learning ǀ </w:t>
            </w:r>
            <w:proofErr w:type="spellStart"/>
            <w:r w:rsidRPr="00366E17">
              <w:rPr>
                <w:b/>
                <w:bCs/>
                <w:sz w:val="18"/>
                <w:szCs w:val="18"/>
              </w:rPr>
              <w:t>Akoranga</w:t>
            </w:r>
            <w:proofErr w:type="spellEnd"/>
            <w:r w:rsidRPr="00366E1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6E17">
              <w:rPr>
                <w:b/>
                <w:bCs/>
                <w:sz w:val="18"/>
                <w:szCs w:val="18"/>
              </w:rPr>
              <w:t>Ngaiotanga</w:t>
            </w:r>
            <w:proofErr w:type="spellEnd"/>
          </w:p>
        </w:tc>
      </w:tr>
      <w:tr w:rsidR="00951B60" w:rsidRPr="00366E17" w14:paraId="6F0D9EC6" w14:textId="77777777" w:rsidTr="001E2F40">
        <w:tc>
          <w:tcPr>
            <w:tcW w:w="1497" w:type="pct"/>
          </w:tcPr>
          <w:p w14:paraId="6CA99AD6" w14:textId="77777777" w:rsidR="00951B60" w:rsidRPr="00366E17" w:rsidRDefault="00951B60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Key Teaching Practices</w:t>
            </w:r>
          </w:p>
        </w:tc>
        <w:tc>
          <w:tcPr>
            <w:tcW w:w="3503" w:type="pct"/>
          </w:tcPr>
          <w:p w14:paraId="72F9AA77" w14:textId="62E1EA73" w:rsidR="00951B60" w:rsidRPr="00366E17" w:rsidRDefault="00951B60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>Year Two</w:t>
            </w:r>
          </w:p>
        </w:tc>
      </w:tr>
      <w:tr w:rsidR="00951B60" w:rsidRPr="00366E17" w14:paraId="6DE60B6A" w14:textId="77777777" w:rsidTr="001E2F40">
        <w:tc>
          <w:tcPr>
            <w:tcW w:w="1497" w:type="pct"/>
          </w:tcPr>
          <w:p w14:paraId="78910265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Provide evidence of ongoing critical reflection that enhances learning and wellbeing for a </w:t>
            </w:r>
            <w:proofErr w:type="spellStart"/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ngā</w:t>
            </w:r>
            <w:proofErr w:type="spellEnd"/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tamariki</w:t>
            </w:r>
            <w:proofErr w:type="spellEnd"/>
          </w:p>
          <w:p w14:paraId="6E15CF41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Collaborate with colleagues in respectful, open and critical professional discussions </w:t>
            </w:r>
          </w:p>
        </w:tc>
        <w:tc>
          <w:tcPr>
            <w:tcW w:w="3503" w:type="pct"/>
          </w:tcPr>
          <w:p w14:paraId="057A6011" w14:textId="77777777" w:rsidR="00951B60" w:rsidRPr="00366E17" w:rsidRDefault="00951B60" w:rsidP="00F1335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2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Reflects on, and adapts, own professional practices, informed by knowledge of the local context, research, theory and course content</w:t>
            </w:r>
          </w:p>
          <w:p w14:paraId="42C41E4E" w14:textId="77777777" w:rsidR="00951B60" w:rsidRPr="00366E17" w:rsidRDefault="00951B60" w:rsidP="00F13352">
            <w:pPr>
              <w:pStyle w:val="ListParagraph"/>
              <w:numPr>
                <w:ilvl w:val="0"/>
                <w:numId w:val="4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Draws on prior reflection and seeks feedback when setting and implementing goals for developing own practices </w:t>
            </w:r>
          </w:p>
          <w:p w14:paraId="78CB5DAA" w14:textId="77777777" w:rsidR="00951B60" w:rsidRPr="00366E17" w:rsidRDefault="00951B60" w:rsidP="00F13352">
            <w:pPr>
              <w:pStyle w:val="ListParagraph"/>
              <w:numPr>
                <w:ilvl w:val="0"/>
                <w:numId w:val="4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Actively works to develop own content knowledge to support and extend children’s interests and learning dispositions</w:t>
            </w:r>
          </w:p>
          <w:p w14:paraId="2CD53FF7" w14:textId="77777777" w:rsidR="00951B60" w:rsidRPr="00366E17" w:rsidRDefault="00951B60" w:rsidP="00F13352">
            <w:pPr>
              <w:pStyle w:val="ListParagraph"/>
              <w:numPr>
                <w:ilvl w:val="0"/>
                <w:numId w:val="4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Strengthening own understandings of the connections between children’s wellbeing and learning, </w:t>
            </w:r>
            <w:r w:rsidRPr="005C150C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 xml:space="preserve">Te </w:t>
            </w:r>
            <w:proofErr w:type="spellStart"/>
            <w:r w:rsidRPr="005C150C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Whāriki</w:t>
            </w:r>
            <w:proofErr w:type="spellEnd"/>
            <w:r w:rsidRPr="005C150C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and relevant theories</w:t>
            </w:r>
          </w:p>
          <w:p w14:paraId="6B22D50D" w14:textId="77777777" w:rsidR="00951B60" w:rsidRPr="00366E17" w:rsidRDefault="00951B60" w:rsidP="00951B60">
            <w:pPr>
              <w:pStyle w:val="ListParagraph"/>
              <w:numPr>
                <w:ilvl w:val="0"/>
                <w:numId w:val="4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Beginning to articulate teaching strategies, theories and values that underpin their practice</w:t>
            </w:r>
          </w:p>
          <w:p w14:paraId="525DA73F" w14:textId="4D2A4EEE" w:rsidR="00951B60" w:rsidRPr="00366E17" w:rsidRDefault="00951B60" w:rsidP="00951B60">
            <w:pPr>
              <w:pStyle w:val="ListParagraph"/>
              <w:numPr>
                <w:ilvl w:val="0"/>
                <w:numId w:val="4"/>
              </w:numPr>
              <w:ind w:left="412" w:hanging="284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Contributes to discussions about </w:t>
            </w:r>
            <w:r w:rsidRPr="005C150C">
              <w:rPr>
                <w:i/>
                <w:iCs/>
                <w:sz w:val="18"/>
                <w:szCs w:val="18"/>
              </w:rPr>
              <w:t xml:space="preserve">Te </w:t>
            </w:r>
            <w:proofErr w:type="spellStart"/>
            <w:r w:rsidRPr="005C150C">
              <w:rPr>
                <w:i/>
                <w:iCs/>
                <w:sz w:val="18"/>
                <w:szCs w:val="18"/>
              </w:rPr>
              <w:t>Whāriki</w:t>
            </w:r>
            <w:proofErr w:type="spellEnd"/>
            <w:r w:rsidRPr="005C150C">
              <w:rPr>
                <w:i/>
                <w:iCs/>
                <w:sz w:val="18"/>
                <w:szCs w:val="18"/>
              </w:rPr>
              <w:t>,</w:t>
            </w:r>
            <w:r w:rsidRPr="00366E17">
              <w:rPr>
                <w:sz w:val="18"/>
                <w:szCs w:val="18"/>
              </w:rPr>
              <w:t xml:space="preserve"> children’s wellbeing and learning</w:t>
            </w:r>
          </w:p>
        </w:tc>
      </w:tr>
      <w:tr w:rsidR="00D721D4" w:rsidRPr="00366E17" w14:paraId="1234FD59" w14:textId="77777777" w:rsidTr="001E2F40">
        <w:tc>
          <w:tcPr>
            <w:tcW w:w="5000" w:type="pct"/>
            <w:gridSpan w:val="2"/>
          </w:tcPr>
          <w:p w14:paraId="2D50DCD7" w14:textId="77777777" w:rsidR="00D721D4" w:rsidRPr="00366E17" w:rsidRDefault="00D721D4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 xml:space="preserve">Professional Relationships ǀ </w:t>
            </w:r>
            <w:proofErr w:type="spellStart"/>
            <w:r w:rsidRPr="00366E17">
              <w:rPr>
                <w:b/>
                <w:bCs/>
                <w:sz w:val="18"/>
                <w:szCs w:val="18"/>
              </w:rPr>
              <w:t>Ngā</w:t>
            </w:r>
            <w:proofErr w:type="spellEnd"/>
            <w:r w:rsidRPr="00366E1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6E17">
              <w:rPr>
                <w:b/>
                <w:bCs/>
                <w:sz w:val="18"/>
                <w:szCs w:val="18"/>
              </w:rPr>
              <w:t>Hononga</w:t>
            </w:r>
            <w:proofErr w:type="spellEnd"/>
            <w:r w:rsidRPr="00366E17">
              <w:rPr>
                <w:b/>
                <w:bCs/>
                <w:sz w:val="18"/>
                <w:szCs w:val="18"/>
              </w:rPr>
              <w:t xml:space="preserve"> Ngaio</w:t>
            </w:r>
          </w:p>
        </w:tc>
      </w:tr>
      <w:tr w:rsidR="00951B60" w:rsidRPr="00366E17" w14:paraId="6C32BD2D" w14:textId="77777777" w:rsidTr="001E2F40">
        <w:tc>
          <w:tcPr>
            <w:tcW w:w="1497" w:type="pct"/>
          </w:tcPr>
          <w:p w14:paraId="15E7FFA0" w14:textId="77777777" w:rsidR="00951B60" w:rsidRPr="00366E17" w:rsidRDefault="00951B60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Key Teaching Practices</w:t>
            </w:r>
          </w:p>
        </w:tc>
        <w:tc>
          <w:tcPr>
            <w:tcW w:w="3503" w:type="pct"/>
          </w:tcPr>
          <w:p w14:paraId="01FD4452" w14:textId="78BD30AF" w:rsidR="00951B60" w:rsidRPr="00366E17" w:rsidRDefault="00951B60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>Year Two</w:t>
            </w:r>
          </w:p>
        </w:tc>
      </w:tr>
      <w:tr w:rsidR="00951B60" w:rsidRPr="00366E17" w14:paraId="6E6D96E7" w14:textId="77777777" w:rsidTr="001E2F40">
        <w:tc>
          <w:tcPr>
            <w:tcW w:w="1497" w:type="pct"/>
          </w:tcPr>
          <w:p w14:paraId="71905AD0" w14:textId="77777777" w:rsidR="00951B60" w:rsidRPr="00366E17" w:rsidRDefault="00951B60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Participate with children, their whānau and colleagues in respectful dialogue </w:t>
            </w:r>
          </w:p>
          <w:p w14:paraId="49F8CAE2" w14:textId="77777777" w:rsidR="00951B60" w:rsidRPr="00366E17" w:rsidRDefault="00951B60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Draw on the  TCANZ values, code and standards to address a professional or ethical dilemma </w:t>
            </w:r>
          </w:p>
          <w:p w14:paraId="688C1A8A" w14:textId="77777777" w:rsidR="00951B60" w:rsidRPr="00366E17" w:rsidRDefault="00951B60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 Proactively apply strategies to meet professional responsibilities and enhance personal wellbeing </w:t>
            </w:r>
          </w:p>
          <w:p w14:paraId="61E30330" w14:textId="77777777" w:rsidR="00951B60" w:rsidRPr="00366E17" w:rsidRDefault="00951B60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Actively fosters respectful relationships, and listens carefully and responsively to children and whānau</w:t>
            </w:r>
          </w:p>
        </w:tc>
        <w:tc>
          <w:tcPr>
            <w:tcW w:w="3503" w:type="pct"/>
          </w:tcPr>
          <w:p w14:paraId="53FDED65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lastRenderedPageBreak/>
              <w:t>Communication with children and their families about what they have observed is undertaken caringly, positively and professionally</w:t>
            </w:r>
          </w:p>
          <w:p w14:paraId="4F8923C4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Interactions with colleagues and parents are characterised by respectful, positive attitudes</w:t>
            </w:r>
          </w:p>
          <w:p w14:paraId="5B2DFB81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Actively works to develop relationships with all children who attend the immediate setting</w:t>
            </w:r>
          </w:p>
          <w:p w14:paraId="0E1673E2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Demonstrates </w:t>
            </w:r>
            <w:proofErr w:type="spellStart"/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attunement</w:t>
            </w:r>
            <w:proofErr w:type="spellEnd"/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and links children’s efforts to their developing learning dispositions</w:t>
            </w:r>
          </w:p>
          <w:p w14:paraId="0E686DC9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Increasingly attuned to peer dynamics</w:t>
            </w:r>
          </w:p>
          <w:p w14:paraId="574872D6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Demonstrates openness to hearing different perspectives and to valuing the knowledge and histories that children, teachers and whānau bring</w:t>
            </w:r>
            <w:r w:rsidRPr="00366E17">
              <w:rPr>
                <w:sz w:val="18"/>
                <w:szCs w:val="18"/>
              </w:rPr>
              <w:t xml:space="preserve"> </w:t>
            </w:r>
          </w:p>
          <w:p w14:paraId="116A6C23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Actively participates as a member of the team and seeks opportunities to become involved in the life of the centre and centre community</w:t>
            </w:r>
          </w:p>
          <w:p w14:paraId="3AC33FE0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Relates easily and well to children, families/whānau and teachers from different cultural backgrounds</w:t>
            </w:r>
          </w:p>
          <w:p w14:paraId="6F7640F3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Takes opportunities to find out about individual children from teachers and parents </w:t>
            </w:r>
          </w:p>
          <w:p w14:paraId="26A69C8B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Takes initiative and approaches parents and whānau in a relaxed, professional manner</w:t>
            </w:r>
          </w:p>
          <w:p w14:paraId="60D05A7C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Explains multiple approaches for working collaboratively with whānau</w:t>
            </w:r>
          </w:p>
          <w:p w14:paraId="342C26A8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Beginning to share information about children’s wellbeing and learning with parents in positive, professional manner</w:t>
            </w:r>
          </w:p>
          <w:p w14:paraId="1CD3CC2E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Guides and supports children’s interactions and behaviours with others positively and with empathy, using inclusive strategies</w:t>
            </w:r>
          </w:p>
          <w:p w14:paraId="044CCFB0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Understands centre’s processes and systems for raising professional concerns and uses these appropriately when/if concerns arise </w:t>
            </w:r>
          </w:p>
          <w:p w14:paraId="45853101" w14:textId="77777777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Uses range of strategies to proactively manage personal wellbeing</w:t>
            </w:r>
          </w:p>
          <w:p w14:paraId="41156FC4" w14:textId="5A60901B" w:rsidR="00951B60" w:rsidRPr="00366E17" w:rsidRDefault="00951B60" w:rsidP="00F13352">
            <w:pPr>
              <w:pStyle w:val="ListParagraph"/>
              <w:numPr>
                <w:ilvl w:val="0"/>
                <w:numId w:val="8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Demonstrates negotiation skills and ability to compromise</w:t>
            </w:r>
          </w:p>
        </w:tc>
      </w:tr>
      <w:tr w:rsidR="00D721D4" w:rsidRPr="00366E17" w14:paraId="13529ABC" w14:textId="77777777" w:rsidTr="001E2F40">
        <w:tc>
          <w:tcPr>
            <w:tcW w:w="5000" w:type="pct"/>
            <w:gridSpan w:val="2"/>
          </w:tcPr>
          <w:p w14:paraId="7D4320EA" w14:textId="77777777" w:rsidR="00D721D4" w:rsidRPr="00366E17" w:rsidRDefault="00D721D4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lastRenderedPageBreak/>
              <w:t xml:space="preserve">Standard 4: Learning Focused Culture ǀ He </w:t>
            </w:r>
            <w:proofErr w:type="spellStart"/>
            <w:r w:rsidRPr="00366E17">
              <w:rPr>
                <w:b/>
                <w:bCs/>
                <w:sz w:val="18"/>
                <w:szCs w:val="18"/>
              </w:rPr>
              <w:t>Ahurea</w:t>
            </w:r>
            <w:proofErr w:type="spellEnd"/>
            <w:r w:rsidRPr="00366E1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6E17">
              <w:rPr>
                <w:b/>
                <w:bCs/>
                <w:sz w:val="18"/>
                <w:szCs w:val="18"/>
              </w:rPr>
              <w:t>Akoranga</w:t>
            </w:r>
            <w:proofErr w:type="spellEnd"/>
          </w:p>
        </w:tc>
      </w:tr>
      <w:tr w:rsidR="00951B60" w:rsidRPr="00366E17" w14:paraId="528C1B6F" w14:textId="77777777" w:rsidTr="001E2F40">
        <w:tc>
          <w:tcPr>
            <w:tcW w:w="1497" w:type="pct"/>
          </w:tcPr>
          <w:p w14:paraId="6306DD29" w14:textId="77777777" w:rsidR="00951B60" w:rsidRPr="00366E17" w:rsidRDefault="00951B60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Key Teaching Practices</w:t>
            </w:r>
          </w:p>
        </w:tc>
        <w:tc>
          <w:tcPr>
            <w:tcW w:w="3503" w:type="pct"/>
          </w:tcPr>
          <w:p w14:paraId="3CB3A34A" w14:textId="434EAC1F" w:rsidR="00951B60" w:rsidRPr="00366E17" w:rsidRDefault="00951B60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>Year Two</w:t>
            </w:r>
          </w:p>
        </w:tc>
      </w:tr>
      <w:tr w:rsidR="00951B60" w:rsidRPr="00366E17" w14:paraId="1276245E" w14:textId="77777777" w:rsidTr="001E2F40">
        <w:tc>
          <w:tcPr>
            <w:tcW w:w="1497" w:type="pct"/>
          </w:tcPr>
          <w:p w14:paraId="3A1E7C0F" w14:textId="608849BE" w:rsidR="00951B60" w:rsidRPr="00366E17" w:rsidRDefault="00951B60" w:rsidP="00951B60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Demonstrate in-depth understanding of individual children’s ways of being, knowing, doing and relating, and whanau contexts </w:t>
            </w:r>
          </w:p>
          <w:p w14:paraId="3E8A28F6" w14:textId="77777777" w:rsidR="00951B60" w:rsidRPr="00366E17" w:rsidRDefault="00951B60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Explore diverse ways of working with Pacific peoples in order to sustain children’s languages, cultures and identities </w:t>
            </w:r>
          </w:p>
          <w:p w14:paraId="2856EA46" w14:textId="77777777" w:rsidR="00951B60" w:rsidRPr="00366E17" w:rsidRDefault="00951B60" w:rsidP="00951B60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Draws on relevant resources, expertise and professional learning opportunities to respond inclusively to support children’s wellbeing, learning, growth and development </w:t>
            </w:r>
          </w:p>
          <w:p w14:paraId="4D83BA9E" w14:textId="5FC1C95D" w:rsidR="00951B60" w:rsidRPr="00366E17" w:rsidRDefault="00951B60" w:rsidP="00951B60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Develop pedagogical approaches that address the affordances of the physical, emotional and spiritual environments </w:t>
            </w:r>
          </w:p>
        </w:tc>
        <w:tc>
          <w:tcPr>
            <w:tcW w:w="3503" w:type="pct"/>
          </w:tcPr>
          <w:p w14:paraId="0B04CDB9" w14:textId="77777777" w:rsidR="00951B60" w:rsidRPr="00366E17" w:rsidRDefault="00951B60" w:rsidP="00F13352">
            <w:pPr>
              <w:pStyle w:val="ListParagraph"/>
              <w:numPr>
                <w:ilvl w:val="0"/>
                <w:numId w:val="3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Observes children and scans wider environment to enable optimal responsiveness to children’s play, learning, and wellbeing </w:t>
            </w:r>
          </w:p>
          <w:p w14:paraId="5254DAD1" w14:textId="77777777" w:rsidR="00951B60" w:rsidRPr="00366E17" w:rsidRDefault="00951B60" w:rsidP="00F13352">
            <w:pPr>
              <w:pStyle w:val="ListParagraph"/>
              <w:numPr>
                <w:ilvl w:val="0"/>
                <w:numId w:val="3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Accurately identifies and partners with children in their play intentions, aspirations, and concerns </w:t>
            </w:r>
          </w:p>
          <w:p w14:paraId="1C5B6F00" w14:textId="77777777" w:rsidR="00951B60" w:rsidRPr="00366E17" w:rsidRDefault="00951B60" w:rsidP="00F13352">
            <w:pPr>
              <w:pStyle w:val="ListParagraph"/>
              <w:numPr>
                <w:ilvl w:val="0"/>
                <w:numId w:val="3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Effectively supports individual children to manage daily transitions </w:t>
            </w:r>
          </w:p>
          <w:p w14:paraId="7ABE1C20" w14:textId="77777777" w:rsidR="00951B60" w:rsidRPr="00366E17" w:rsidRDefault="00951B60" w:rsidP="00F13352">
            <w:pPr>
              <w:pStyle w:val="ListParagraph"/>
              <w:numPr>
                <w:ilvl w:val="0"/>
                <w:numId w:val="3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Interactions are built on a view of children as competent and capable</w:t>
            </w:r>
          </w:p>
          <w:p w14:paraId="6A4A029D" w14:textId="77777777" w:rsidR="00951B60" w:rsidRPr="00366E17" w:rsidRDefault="00951B60" w:rsidP="00F13352">
            <w:pPr>
              <w:pStyle w:val="ListParagraph"/>
              <w:numPr>
                <w:ilvl w:val="0"/>
                <w:numId w:val="3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Affirms children for taking chances, overcoming difficulties and persisting with solving problems</w:t>
            </w:r>
          </w:p>
          <w:p w14:paraId="34533F24" w14:textId="77777777" w:rsidR="00951B60" w:rsidRPr="00366E17" w:rsidRDefault="00951B60" w:rsidP="00F13352">
            <w:pPr>
              <w:pStyle w:val="ListParagraph"/>
              <w:numPr>
                <w:ilvl w:val="0"/>
                <w:numId w:val="3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Developing and beginning to use a repertoire of effective teaching strategies to sustain languages, culture, and identity</w:t>
            </w:r>
          </w:p>
          <w:p w14:paraId="78AA1673" w14:textId="77777777" w:rsidR="00951B60" w:rsidRPr="00366E17" w:rsidRDefault="00951B60" w:rsidP="00F13352">
            <w:pPr>
              <w:pStyle w:val="ListParagraph"/>
              <w:numPr>
                <w:ilvl w:val="0"/>
                <w:numId w:val="3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Supports children when taking chances, overcoming difficulties and persisting with solving problems</w:t>
            </w:r>
          </w:p>
          <w:p w14:paraId="302C39D5" w14:textId="77777777" w:rsidR="00951B60" w:rsidRPr="00366E17" w:rsidRDefault="00951B60" w:rsidP="00F13352">
            <w:pPr>
              <w:pStyle w:val="ListParagraph"/>
              <w:numPr>
                <w:ilvl w:val="0"/>
                <w:numId w:val="3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Encourages children to take increasing responsibility for their own actions and toward others</w:t>
            </w:r>
          </w:p>
          <w:p w14:paraId="7B596842" w14:textId="77777777" w:rsidR="00951B60" w:rsidRPr="00366E17" w:rsidRDefault="00951B60" w:rsidP="00F13352">
            <w:pPr>
              <w:pStyle w:val="ListParagraph"/>
              <w:numPr>
                <w:ilvl w:val="0"/>
                <w:numId w:val="3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Requests and reinforcement of limits are framed in terms of what children can do (providing children with alternative strategies/ behaviour)</w:t>
            </w:r>
          </w:p>
          <w:p w14:paraId="5DC966B5" w14:textId="7F6C5DDA" w:rsidR="00951B60" w:rsidRPr="00366E17" w:rsidRDefault="00951B60" w:rsidP="00F13352">
            <w:pPr>
              <w:pStyle w:val="ListParagraph"/>
              <w:numPr>
                <w:ilvl w:val="0"/>
                <w:numId w:val="3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Adapts physical and digital environment to achieve equity goals (e.g., gender, culture, diverse abilities)</w:t>
            </w:r>
          </w:p>
        </w:tc>
      </w:tr>
      <w:tr w:rsidR="00D721D4" w:rsidRPr="00366E17" w14:paraId="0422913C" w14:textId="77777777" w:rsidTr="001E2F40">
        <w:tc>
          <w:tcPr>
            <w:tcW w:w="5000" w:type="pct"/>
            <w:gridSpan w:val="2"/>
          </w:tcPr>
          <w:p w14:paraId="595DF23A" w14:textId="77777777" w:rsidR="00D721D4" w:rsidRPr="00366E17" w:rsidRDefault="00D721D4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 xml:space="preserve">Standard 5: Design for Learning ǀ Te </w:t>
            </w:r>
            <w:proofErr w:type="spellStart"/>
            <w:r w:rsidRPr="00366E17">
              <w:rPr>
                <w:b/>
                <w:bCs/>
                <w:sz w:val="18"/>
                <w:szCs w:val="18"/>
              </w:rPr>
              <w:t>Hoahoa</w:t>
            </w:r>
            <w:proofErr w:type="spellEnd"/>
            <w:r w:rsidRPr="00366E1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6E17">
              <w:rPr>
                <w:b/>
                <w:bCs/>
                <w:sz w:val="18"/>
                <w:szCs w:val="18"/>
              </w:rPr>
              <w:t>Akoranga</w:t>
            </w:r>
            <w:proofErr w:type="spellEnd"/>
          </w:p>
        </w:tc>
      </w:tr>
      <w:tr w:rsidR="00951B60" w:rsidRPr="00366E17" w14:paraId="057A176D" w14:textId="77777777" w:rsidTr="001E2F40">
        <w:tc>
          <w:tcPr>
            <w:tcW w:w="1497" w:type="pct"/>
          </w:tcPr>
          <w:p w14:paraId="3D2A6F6F" w14:textId="77777777" w:rsidR="00951B60" w:rsidRPr="00366E17" w:rsidRDefault="00951B60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Key Teaching Practices</w:t>
            </w:r>
          </w:p>
        </w:tc>
        <w:tc>
          <w:tcPr>
            <w:tcW w:w="3503" w:type="pct"/>
          </w:tcPr>
          <w:p w14:paraId="109D8167" w14:textId="08EDAA2E" w:rsidR="00951B60" w:rsidRPr="00366E17" w:rsidRDefault="00951B60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>Year Two</w:t>
            </w:r>
          </w:p>
        </w:tc>
      </w:tr>
      <w:tr w:rsidR="00951B60" w:rsidRPr="00366E17" w14:paraId="25741BFD" w14:textId="77777777" w:rsidTr="001E2F40">
        <w:trPr>
          <w:trHeight w:val="557"/>
        </w:trPr>
        <w:tc>
          <w:tcPr>
            <w:tcW w:w="1497" w:type="pct"/>
          </w:tcPr>
          <w:p w14:paraId="37E15D41" w14:textId="77777777" w:rsidR="00951B60" w:rsidRPr="00366E17" w:rsidRDefault="00951B60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Carefully observes children’s interactions with people, places and things</w:t>
            </w:r>
          </w:p>
          <w:p w14:paraId="5BC36A57" w14:textId="77777777" w:rsidR="00951B60" w:rsidRPr="00366E17" w:rsidRDefault="00951B60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Intentionally draws on theory and research to inform analysis of observations, working in collaboration with teachers, whānau and children</w:t>
            </w:r>
          </w:p>
          <w:p w14:paraId="72D382BD" w14:textId="77777777" w:rsidR="00951B60" w:rsidRPr="00366E17" w:rsidRDefault="00951B60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Provides a wide range of experiences that attune with and extend children’s interests</w:t>
            </w:r>
          </w:p>
          <w:p w14:paraId="674E18B4" w14:textId="7FCDB8B4" w:rsidR="00951B60" w:rsidRPr="00366E17" w:rsidRDefault="00951B60" w:rsidP="00366E17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Participate within a teaching team to draw upon the contribution of theory, research evidence and the curriculum to inform pedagogical approaches.</w:t>
            </w:r>
          </w:p>
        </w:tc>
        <w:tc>
          <w:tcPr>
            <w:tcW w:w="3503" w:type="pct"/>
          </w:tcPr>
          <w:p w14:paraId="0A6A0253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Demonstrates increasing understanding of </w:t>
            </w:r>
            <w:r w:rsidRPr="005C150C">
              <w:rPr>
                <w:i/>
                <w:iCs/>
                <w:sz w:val="18"/>
                <w:szCs w:val="18"/>
              </w:rPr>
              <w:t xml:space="preserve">Te </w:t>
            </w:r>
            <w:proofErr w:type="spellStart"/>
            <w:r w:rsidRPr="005C150C">
              <w:rPr>
                <w:i/>
                <w:iCs/>
                <w:sz w:val="18"/>
                <w:szCs w:val="18"/>
              </w:rPr>
              <w:t>Whāriki</w:t>
            </w:r>
            <w:proofErr w:type="spellEnd"/>
            <w:r w:rsidRPr="00366E17">
              <w:rPr>
                <w:sz w:val="18"/>
                <w:szCs w:val="18"/>
              </w:rPr>
              <w:t>, and beginning to use to guide planning and practice</w:t>
            </w:r>
          </w:p>
          <w:p w14:paraId="1FE7EE0B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Makes connections between children’s wellbeing and learning, and relevant theories of learning and development.</w:t>
            </w:r>
          </w:p>
          <w:p w14:paraId="1FA3D5D5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Beginning to recognise children’s learning dispositions in action  </w:t>
            </w:r>
          </w:p>
          <w:p w14:paraId="6B4F1FA9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Shares emerging understandings of children’s learning, based on observations</w:t>
            </w:r>
          </w:p>
          <w:p w14:paraId="557E7F55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Developing confidence in using a repertoire of observational techniques to support assessments and inform teaching decisions </w:t>
            </w:r>
          </w:p>
          <w:p w14:paraId="70E7B585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Uses observational data to inform planning for curriculum experiences </w:t>
            </w:r>
          </w:p>
          <w:p w14:paraId="042BA0C3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Engages with the complex, non-linear nature of children’s learning</w:t>
            </w:r>
          </w:p>
          <w:p w14:paraId="18C30C9E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Beginning to contribute to the assessment and documentation of children’s wellbeing and learning within the centre community</w:t>
            </w:r>
          </w:p>
          <w:p w14:paraId="0DC7D095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Seeks assessment information from children, whānau and colleagues to notice, recognise and respond to children’s perspectives, interests and learning dispositions </w:t>
            </w:r>
          </w:p>
          <w:p w14:paraId="6B57E188" w14:textId="59D217E7" w:rsidR="00951B60" w:rsidRPr="00366E17" w:rsidRDefault="00951B60" w:rsidP="00951B60">
            <w:pPr>
              <w:rPr>
                <w:sz w:val="18"/>
                <w:szCs w:val="18"/>
              </w:rPr>
            </w:pPr>
          </w:p>
        </w:tc>
      </w:tr>
      <w:tr w:rsidR="00D721D4" w:rsidRPr="00366E17" w14:paraId="475D472F" w14:textId="77777777" w:rsidTr="001E2F40">
        <w:tc>
          <w:tcPr>
            <w:tcW w:w="5000" w:type="pct"/>
            <w:gridSpan w:val="2"/>
          </w:tcPr>
          <w:p w14:paraId="72627CDE" w14:textId="77777777" w:rsidR="00D721D4" w:rsidRPr="00366E17" w:rsidRDefault="00D721D4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lastRenderedPageBreak/>
              <w:t xml:space="preserve">Standard 6: Teaching ǀ Te </w:t>
            </w:r>
            <w:proofErr w:type="spellStart"/>
            <w:r w:rsidRPr="00366E17">
              <w:rPr>
                <w:b/>
                <w:bCs/>
                <w:sz w:val="18"/>
                <w:szCs w:val="18"/>
              </w:rPr>
              <w:t>Whakaakoranga</w:t>
            </w:r>
            <w:proofErr w:type="spellEnd"/>
          </w:p>
        </w:tc>
      </w:tr>
      <w:tr w:rsidR="00951B60" w:rsidRPr="00366E17" w14:paraId="5605DEA2" w14:textId="77777777" w:rsidTr="001E2F40">
        <w:tc>
          <w:tcPr>
            <w:tcW w:w="1497" w:type="pct"/>
          </w:tcPr>
          <w:p w14:paraId="6080BDB3" w14:textId="77777777" w:rsidR="00951B60" w:rsidRPr="00366E17" w:rsidRDefault="00951B60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Kay Teaching Practices</w:t>
            </w:r>
          </w:p>
        </w:tc>
        <w:tc>
          <w:tcPr>
            <w:tcW w:w="3503" w:type="pct"/>
          </w:tcPr>
          <w:p w14:paraId="16D7207B" w14:textId="6F490CC5" w:rsidR="00951B60" w:rsidRPr="00366E17" w:rsidRDefault="00951B60" w:rsidP="00F13352">
            <w:pPr>
              <w:rPr>
                <w:b/>
                <w:bCs/>
                <w:sz w:val="18"/>
                <w:szCs w:val="18"/>
              </w:rPr>
            </w:pPr>
            <w:r w:rsidRPr="00366E17">
              <w:rPr>
                <w:b/>
                <w:bCs/>
                <w:sz w:val="18"/>
                <w:szCs w:val="18"/>
              </w:rPr>
              <w:t>Year Two</w:t>
            </w:r>
          </w:p>
        </w:tc>
      </w:tr>
      <w:tr w:rsidR="00951B60" w:rsidRPr="00366E17" w14:paraId="14AD089D" w14:textId="77777777" w:rsidTr="001E2F40">
        <w:trPr>
          <w:trHeight w:val="4810"/>
        </w:trPr>
        <w:tc>
          <w:tcPr>
            <w:tcW w:w="1497" w:type="pct"/>
          </w:tcPr>
          <w:p w14:paraId="3A3ABF6C" w14:textId="77777777" w:rsidR="00951B60" w:rsidRPr="00366E17" w:rsidRDefault="00951B60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Work with children in ways that support their wellbeing, growth, learning and development </w:t>
            </w:r>
          </w:p>
          <w:p w14:paraId="5D0C1B73" w14:textId="5AE86E99" w:rsidR="00951B60" w:rsidRPr="00366E17" w:rsidRDefault="00951B60" w:rsidP="00951B60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Maintains an awareness of the wider environment whilst working with a group or individual child</w:t>
            </w:r>
          </w:p>
          <w:p w14:paraId="34860164" w14:textId="77777777" w:rsidR="00951B60" w:rsidRPr="00366E17" w:rsidRDefault="00951B60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6E1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Works across the full range of the curriculum, engaging meaningfully with all children</w:t>
            </w:r>
          </w:p>
        </w:tc>
        <w:tc>
          <w:tcPr>
            <w:tcW w:w="3503" w:type="pct"/>
          </w:tcPr>
          <w:p w14:paraId="2698D367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Engages in warm, open, sustained, genuine conversations with children around their wellbeing, interests, and learning </w:t>
            </w:r>
          </w:p>
          <w:p w14:paraId="4FF2EA1D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Uses non-verbal communication effectively and sensitively attunes/ responds to children’s non-verbal cues</w:t>
            </w:r>
          </w:p>
          <w:p w14:paraId="350C3041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Responses affirm and strengthen the development of children’s ideas, learning dispositions, and play strategies </w:t>
            </w:r>
          </w:p>
          <w:p w14:paraId="2FA3FFA9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Recognises opportunities for, and facilitates meaningful play experiences, drawing on a range of resources and domain areas</w:t>
            </w:r>
          </w:p>
          <w:p w14:paraId="4193CC43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Actively listens to children’s contributions, provides adequate time and space for children’s input, and provides children with opportunities to make choices.  </w:t>
            </w:r>
          </w:p>
          <w:p w14:paraId="5E100652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Fosters children’s curiosity </w:t>
            </w:r>
          </w:p>
          <w:p w14:paraId="27CF6BC8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Praise and encouragement are specific</w:t>
            </w:r>
          </w:p>
          <w:p w14:paraId="5B669206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Encourages children to revisit prior experiences and make links to the wider world</w:t>
            </w:r>
          </w:p>
          <w:p w14:paraId="08FCDD21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Attunes practices to fit individual children’s temperaments and styles</w:t>
            </w:r>
          </w:p>
          <w:p w14:paraId="67BBF282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Facilitation of curriculum experiences takes account of participatory needs and aspirations of all children, including EAL learners </w:t>
            </w:r>
          </w:p>
          <w:p w14:paraId="305355EC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Offers clear feedback to children on their learning, using a credit-based approach</w:t>
            </w:r>
          </w:p>
          <w:p w14:paraId="0813F968" w14:textId="77777777" w:rsidR="00951B60" w:rsidRPr="00366E17" w:rsidRDefault="00951B60" w:rsidP="00F13352">
            <w:pPr>
              <w:pStyle w:val="ListParagraph"/>
              <w:numPr>
                <w:ilvl w:val="0"/>
                <w:numId w:val="2"/>
              </w:numPr>
              <w:ind w:left="269" w:hanging="269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 xml:space="preserve">Assists children to identify further learning opportunities </w:t>
            </w:r>
          </w:p>
          <w:p w14:paraId="6EB0EE26" w14:textId="0153C6E1" w:rsidR="00951B60" w:rsidRPr="00366E17" w:rsidRDefault="00951B60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18"/>
                <w:szCs w:val="18"/>
              </w:rPr>
            </w:pPr>
            <w:r w:rsidRPr="00366E17">
              <w:rPr>
                <w:sz w:val="18"/>
                <w:szCs w:val="18"/>
              </w:rPr>
              <w:t>Recognises individual children as experts in particular fields, and values and calls upon their expertise as well as on their own.</w:t>
            </w:r>
          </w:p>
        </w:tc>
      </w:tr>
    </w:tbl>
    <w:p w14:paraId="505CDE31" w14:textId="77777777" w:rsidR="00126A4A" w:rsidRDefault="00126A4A"/>
    <w:sectPr w:rsidR="00126A4A" w:rsidSect="001E2F40">
      <w:headerReference w:type="default" r:id="rId10"/>
      <w:footerReference w:type="default" r:id="rId11"/>
      <w:pgSz w:w="11906" w:h="16838"/>
      <w:pgMar w:top="1440" w:right="141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04D8" w14:textId="77777777" w:rsidR="001E2F40" w:rsidRDefault="001E2F40">
      <w:pPr>
        <w:spacing w:after="0" w:line="240" w:lineRule="auto"/>
      </w:pPr>
      <w:r>
        <w:separator/>
      </w:r>
    </w:p>
  </w:endnote>
  <w:endnote w:type="continuationSeparator" w:id="0">
    <w:p w14:paraId="7522D11A" w14:textId="77777777" w:rsidR="001E2F40" w:rsidRDefault="001E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60857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C24ABE" w14:textId="2687DF1F" w:rsidR="001E2F40" w:rsidRDefault="001E2F40">
            <w:pPr>
              <w:pStyle w:val="Footer"/>
              <w:jc w:val="right"/>
            </w:pPr>
            <w:r w:rsidRPr="001E2F40">
              <w:rPr>
                <w:i/>
                <w:iCs/>
              </w:rPr>
              <w:t>V 022024</w:t>
            </w:r>
            <w:r>
              <w:t xml:space="preserve"> |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0210ED" w14:textId="64AEE351" w:rsidR="1AFA7868" w:rsidRDefault="1AFA7868" w:rsidP="1AFA7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8769" w14:textId="77777777" w:rsidR="001E2F40" w:rsidRDefault="001E2F40">
      <w:pPr>
        <w:spacing w:after="0" w:line="240" w:lineRule="auto"/>
      </w:pPr>
      <w:r>
        <w:separator/>
      </w:r>
    </w:p>
  </w:footnote>
  <w:footnote w:type="continuationSeparator" w:id="0">
    <w:p w14:paraId="070F3EDE" w14:textId="77777777" w:rsidR="001E2F40" w:rsidRDefault="001E2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B83964" w14:paraId="7B2ADE9A" w14:textId="77777777" w:rsidTr="002C01BB">
      <w:tc>
        <w:tcPr>
          <w:tcW w:w="5813" w:type="dxa"/>
          <w:vAlign w:val="center"/>
        </w:tcPr>
        <w:p w14:paraId="5C324279" w14:textId="77777777" w:rsidR="00B83964" w:rsidRDefault="00B83964" w:rsidP="00B83964">
          <w:pPr>
            <w:pStyle w:val="Header"/>
          </w:pPr>
          <w:r>
            <w:rPr>
              <w:noProof/>
            </w:rPr>
            <w:drawing>
              <wp:inline distT="0" distB="0" distL="0" distR="0" wp14:anchorId="36AAC2FD" wp14:editId="5007464A">
                <wp:extent cx="2271225" cy="77152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0F2CF2CD" w14:textId="77777777" w:rsidR="00B83964" w:rsidRPr="00010D95" w:rsidRDefault="00B83964" w:rsidP="00B83964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Cs w:val="0"/>
            </w:rPr>
          </w:pPr>
          <w:r w:rsidRPr="00010D95">
            <w:rPr>
              <w:bCs w:val="0"/>
            </w:rPr>
            <w:t>WELLINGTON FACULTY OF EDUCATION</w:t>
          </w:r>
        </w:p>
        <w:p w14:paraId="4A6B69F4" w14:textId="77777777" w:rsidR="00B83964" w:rsidRPr="00010D95" w:rsidRDefault="00B83964" w:rsidP="00B83964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15CC9A6C" w14:textId="77777777" w:rsidR="00B83964" w:rsidRPr="00010D95" w:rsidRDefault="00B83964" w:rsidP="00B83964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654CE079" w14:textId="77777777" w:rsidR="00B83964" w:rsidRDefault="00B83964" w:rsidP="00B83964">
          <w:pPr>
            <w:rPr>
              <w:rStyle w:val="Hyperlink"/>
              <w:rFonts w:ascii="Arial Narrow" w:hAnsi="Arial Narrow"/>
              <w:sz w:val="16"/>
              <w:szCs w:val="16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  <w:u w:val="single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514C677C" w14:textId="77777777" w:rsidR="00B83964" w:rsidRDefault="00B83964" w:rsidP="00B83964"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64DEC4B3" w14:textId="6AC9F676" w:rsidR="1AFA7868" w:rsidRDefault="1AFA7868" w:rsidP="00B83964">
    <w:pPr>
      <w:pStyle w:val="Header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F79"/>
    <w:multiLevelType w:val="hybridMultilevel"/>
    <w:tmpl w:val="B61495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169F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E72CE4"/>
    <w:multiLevelType w:val="hybridMultilevel"/>
    <w:tmpl w:val="1AB03F16"/>
    <w:lvl w:ilvl="0" w:tplc="1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36D9719A"/>
    <w:multiLevelType w:val="hybridMultilevel"/>
    <w:tmpl w:val="F96685D0"/>
    <w:lvl w:ilvl="0" w:tplc="1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490B7AD9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F72C10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9542D8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C5523CA"/>
    <w:multiLevelType w:val="hybridMultilevel"/>
    <w:tmpl w:val="83806F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258166">
    <w:abstractNumId w:val="6"/>
  </w:num>
  <w:num w:numId="2" w16cid:durableId="1230269804">
    <w:abstractNumId w:val="0"/>
  </w:num>
  <w:num w:numId="3" w16cid:durableId="1108701695">
    <w:abstractNumId w:val="1"/>
  </w:num>
  <w:num w:numId="4" w16cid:durableId="940139062">
    <w:abstractNumId w:val="5"/>
  </w:num>
  <w:num w:numId="5" w16cid:durableId="205800867">
    <w:abstractNumId w:val="7"/>
  </w:num>
  <w:num w:numId="6" w16cid:durableId="1012269391">
    <w:abstractNumId w:val="2"/>
  </w:num>
  <w:num w:numId="7" w16cid:durableId="2116709366">
    <w:abstractNumId w:val="3"/>
  </w:num>
  <w:num w:numId="8" w16cid:durableId="303856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D4"/>
    <w:rsid w:val="00126A4A"/>
    <w:rsid w:val="001E2F40"/>
    <w:rsid w:val="00366E17"/>
    <w:rsid w:val="00500B11"/>
    <w:rsid w:val="005C150C"/>
    <w:rsid w:val="00951B60"/>
    <w:rsid w:val="00981AEC"/>
    <w:rsid w:val="00B83964"/>
    <w:rsid w:val="00D721D4"/>
    <w:rsid w:val="00DD653B"/>
    <w:rsid w:val="00ED31C1"/>
    <w:rsid w:val="1AF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88E0A3"/>
  <w15:chartTrackingRefBased/>
  <w15:docId w15:val="{B5821924-7B71-4C56-AD06-EA57DEC3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1D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sid w:val="00B83964"/>
    <w:rPr>
      <w:b/>
      <w:color w:val="auto"/>
      <w:u w:val="none"/>
    </w:rPr>
  </w:style>
  <w:style w:type="paragraph" w:customStyle="1" w:styleId="SchoolorCSUAddressBlockBold">
    <w:name w:val="School or CSU Address Block Bold"/>
    <w:basedOn w:val="Normal"/>
    <w:qFormat/>
    <w:rsid w:val="00B83964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B83964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4A525-0EAB-4959-8386-EBBA424F7B07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2.xml><?xml version="1.0" encoding="utf-8"?>
<ds:datastoreItem xmlns:ds="http://schemas.openxmlformats.org/officeDocument/2006/customXml" ds:itemID="{77F0AC71-B66E-4A9F-AFD4-0F25BFC29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E1CA8-020A-484B-8892-1B1D5EA3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1336</Words>
  <Characters>8534</Characters>
  <Application>Microsoft Office Word</Application>
  <DocSecurity>0</DocSecurity>
  <Lines>218</Lines>
  <Paragraphs>131</Paragraphs>
  <ScaleCrop>false</ScaleCrop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Cherrington</dc:creator>
  <cp:keywords/>
  <dc:description/>
  <cp:lastModifiedBy>Purvi Chhaya</cp:lastModifiedBy>
  <cp:revision>7</cp:revision>
  <dcterms:created xsi:type="dcterms:W3CDTF">2022-05-02T21:28:00Z</dcterms:created>
  <dcterms:modified xsi:type="dcterms:W3CDTF">2024-02-29T22:43:00Z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7bbfc677301f2b5301dbc13b3c095ea5eeacbd5295fb128b3a3f870184fc7c1b</vt:lpwstr>
  </property>
</Properties>
</file>