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F23A3" w14:textId="4E108DE9" w:rsidR="00620EBA" w:rsidRPr="00D30B4C" w:rsidRDefault="00620EBA" w:rsidP="00D30B4C">
      <w:pPr>
        <w:spacing w:line="240" w:lineRule="auto"/>
        <w:contextualSpacing/>
        <w:jc w:val="center"/>
        <w:rPr>
          <w:b/>
          <w:bCs/>
          <w:color w:val="262626" w:themeColor="text1" w:themeTint="D9"/>
          <w:sz w:val="28"/>
          <w:szCs w:val="28"/>
        </w:rPr>
      </w:pPr>
      <w:r w:rsidRPr="00D30B4C">
        <w:rPr>
          <w:b/>
          <w:bCs/>
          <w:color w:val="262626" w:themeColor="text1" w:themeTint="D9"/>
          <w:sz w:val="28"/>
          <w:szCs w:val="28"/>
        </w:rPr>
        <w:t>Researcher Development Framework</w:t>
      </w:r>
    </w:p>
    <w:p w14:paraId="537B544E" w14:textId="55000ECB" w:rsidR="00D30B4C" w:rsidRDefault="00D30B4C" w:rsidP="00D30B4C">
      <w:pPr>
        <w:spacing w:line="240" w:lineRule="auto"/>
        <w:contextualSpacing/>
        <w:jc w:val="center"/>
        <w:rPr>
          <w:b/>
          <w:bCs/>
          <w:color w:val="262626" w:themeColor="text1" w:themeTint="D9"/>
          <w:sz w:val="28"/>
          <w:szCs w:val="28"/>
        </w:rPr>
      </w:pPr>
      <w:r w:rsidRPr="00D30B4C">
        <w:rPr>
          <w:b/>
          <w:bCs/>
          <w:color w:val="262626" w:themeColor="text1" w:themeTint="D9"/>
          <w:sz w:val="28"/>
          <w:szCs w:val="28"/>
        </w:rPr>
        <w:t>(Skill Categories)</w:t>
      </w:r>
    </w:p>
    <w:p w14:paraId="3FE9E86D" w14:textId="77777777" w:rsidR="00D30B4C" w:rsidRPr="00D30B4C" w:rsidRDefault="00D30B4C" w:rsidP="00D30B4C">
      <w:pPr>
        <w:spacing w:line="240" w:lineRule="auto"/>
        <w:contextualSpacing/>
        <w:jc w:val="center"/>
        <w:rPr>
          <w:b/>
          <w:bCs/>
          <w:color w:val="262626" w:themeColor="text1" w:themeTint="D9"/>
          <w:sz w:val="28"/>
          <w:szCs w:val="28"/>
        </w:rPr>
      </w:pPr>
    </w:p>
    <w:tbl>
      <w:tblPr>
        <w:tblW w:w="10763" w:type="dxa"/>
        <w:tblLayout w:type="fixed"/>
        <w:tblCellMar>
          <w:top w:w="15" w:type="dxa"/>
          <w:bottom w:w="15" w:type="dxa"/>
        </w:tblCellMar>
        <w:tblLook w:val="04A0" w:firstRow="1" w:lastRow="0" w:firstColumn="1" w:lastColumn="0" w:noHBand="0" w:noVBand="1"/>
      </w:tblPr>
      <w:tblGrid>
        <w:gridCol w:w="699"/>
        <w:gridCol w:w="2126"/>
        <w:gridCol w:w="7938"/>
      </w:tblGrid>
      <w:tr w:rsidR="00D30B4C" w:rsidRPr="00D30B4C" w14:paraId="0ED9DEC8" w14:textId="77777777" w:rsidTr="002778FF">
        <w:trPr>
          <w:trHeight w:val="315"/>
        </w:trPr>
        <w:tc>
          <w:tcPr>
            <w:tcW w:w="2825" w:type="dxa"/>
            <w:gridSpan w:val="2"/>
            <w:tcBorders>
              <w:top w:val="single" w:sz="8" w:space="0" w:color="000000"/>
              <w:left w:val="single" w:sz="8" w:space="0" w:color="000000"/>
              <w:bottom w:val="nil"/>
              <w:right w:val="single" w:sz="8" w:space="0" w:color="000000"/>
            </w:tcBorders>
            <w:shd w:val="clear" w:color="auto" w:fill="9CC2E5" w:themeFill="accent5" w:themeFillTint="99"/>
            <w:vAlign w:val="center"/>
          </w:tcPr>
          <w:p w14:paraId="634F869E" w14:textId="5DB9805A" w:rsidR="00D30B4C" w:rsidRPr="00D30B4C" w:rsidRDefault="00D30B4C" w:rsidP="001F3345">
            <w:pPr>
              <w:spacing w:after="0" w:line="240" w:lineRule="auto"/>
              <w:jc w:val="center"/>
              <w:rPr>
                <w:rFonts w:eastAsia="Times New Roman" w:cstheme="minorHAnsi"/>
                <w:b/>
                <w:bCs/>
                <w:color w:val="000000"/>
                <w:kern w:val="0"/>
                <w:lang w:eastAsia="en-NZ"/>
                <w14:ligatures w14:val="none"/>
              </w:rPr>
            </w:pPr>
            <w:r w:rsidRPr="00D30B4C">
              <w:rPr>
                <w:rFonts w:eastAsia="Times New Roman" w:cstheme="minorHAnsi"/>
                <w:b/>
                <w:bCs/>
                <w:color w:val="000000"/>
                <w:kern w:val="0"/>
                <w:lang w:eastAsia="en-NZ"/>
                <w14:ligatures w14:val="none"/>
              </w:rPr>
              <w:t>Skill Categories</w:t>
            </w:r>
          </w:p>
        </w:tc>
        <w:tc>
          <w:tcPr>
            <w:tcW w:w="7938" w:type="dxa"/>
            <w:tcBorders>
              <w:top w:val="single" w:sz="8" w:space="0" w:color="000000"/>
              <w:left w:val="single" w:sz="8" w:space="0" w:color="000000"/>
              <w:bottom w:val="nil"/>
              <w:right w:val="single" w:sz="8" w:space="0" w:color="000000"/>
            </w:tcBorders>
            <w:shd w:val="clear" w:color="auto" w:fill="9CC2E5" w:themeFill="accent5" w:themeFillTint="99"/>
            <w:noWrap/>
            <w:vAlign w:val="center"/>
            <w:hideMark/>
          </w:tcPr>
          <w:p w14:paraId="7CEC432C" w14:textId="77777777" w:rsidR="00D30B4C" w:rsidRPr="00D30B4C" w:rsidRDefault="00D30B4C" w:rsidP="001F3345">
            <w:pPr>
              <w:spacing w:after="0" w:line="240" w:lineRule="auto"/>
              <w:jc w:val="center"/>
              <w:rPr>
                <w:rFonts w:eastAsia="Times New Roman" w:cstheme="minorHAnsi"/>
                <w:b/>
                <w:bCs/>
                <w:color w:val="000000"/>
                <w:kern w:val="0"/>
                <w:lang w:eastAsia="en-NZ"/>
                <w14:ligatures w14:val="none"/>
              </w:rPr>
            </w:pPr>
            <w:r w:rsidRPr="00D30B4C">
              <w:rPr>
                <w:rFonts w:eastAsia="Times New Roman" w:cstheme="minorHAnsi"/>
                <w:b/>
                <w:bCs/>
                <w:color w:val="000000"/>
                <w:kern w:val="0"/>
                <w:lang w:eastAsia="en-NZ"/>
                <w14:ligatures w14:val="none"/>
              </w:rPr>
              <w:t>Description</w:t>
            </w:r>
          </w:p>
        </w:tc>
      </w:tr>
      <w:tr w:rsidR="000370D1" w:rsidRPr="00D30B4C" w14:paraId="7593CB21" w14:textId="77777777" w:rsidTr="002778FF">
        <w:trPr>
          <w:trHeight w:val="570"/>
        </w:trPr>
        <w:tc>
          <w:tcPr>
            <w:tcW w:w="699" w:type="dxa"/>
            <w:tcBorders>
              <w:top w:val="single" w:sz="8" w:space="0" w:color="000000"/>
              <w:left w:val="single" w:sz="8" w:space="0" w:color="000000"/>
              <w:bottom w:val="single" w:sz="8" w:space="0" w:color="000000"/>
              <w:right w:val="single" w:sz="8" w:space="0" w:color="000000"/>
            </w:tcBorders>
            <w:vAlign w:val="center"/>
          </w:tcPr>
          <w:p w14:paraId="3D03E1E1" w14:textId="2CF9540F" w:rsidR="000370D1" w:rsidRPr="00D30B4C" w:rsidRDefault="000370D1" w:rsidP="001F3345">
            <w:pPr>
              <w:spacing w:after="0" w:line="240" w:lineRule="auto"/>
              <w:rPr>
                <w:rFonts w:eastAsia="Times New Roman" w:cstheme="minorHAnsi"/>
                <w:b/>
                <w:bCs/>
                <w:color w:val="000000"/>
                <w:kern w:val="0"/>
                <w:lang w:eastAsia="en-NZ"/>
                <w14:ligatures w14:val="none"/>
              </w:rPr>
            </w:pPr>
            <w:r w:rsidRPr="00D30B4C">
              <w:rPr>
                <w:rFonts w:eastAsia="Times New Roman" w:cstheme="minorHAnsi"/>
                <w:b/>
                <w:bCs/>
                <w:color w:val="000000"/>
                <w:kern w:val="0"/>
                <w:lang w:eastAsia="en-NZ"/>
                <w14:ligatures w14:val="none"/>
              </w:rPr>
              <w:t>S</w:t>
            </w:r>
            <w:r w:rsidR="00211C12" w:rsidRPr="00D30B4C">
              <w:rPr>
                <w:rFonts w:eastAsia="Times New Roman" w:cstheme="minorHAnsi"/>
                <w:b/>
                <w:bCs/>
                <w:color w:val="000000"/>
                <w:kern w:val="0"/>
                <w:lang w:eastAsia="en-NZ"/>
                <w14:ligatures w14:val="none"/>
              </w:rPr>
              <w:t>C</w:t>
            </w:r>
            <w:r w:rsidRPr="00D30B4C">
              <w:rPr>
                <w:rFonts w:eastAsia="Times New Roman" w:cstheme="minorHAnsi"/>
                <w:b/>
                <w:bCs/>
                <w:color w:val="000000"/>
                <w:kern w:val="0"/>
                <w:lang w:eastAsia="en-NZ"/>
                <w14:ligatures w14:val="none"/>
              </w:rPr>
              <w:t>1</w:t>
            </w:r>
          </w:p>
        </w:tc>
        <w:tc>
          <w:tcPr>
            <w:tcW w:w="2126" w:type="dxa"/>
            <w:tcBorders>
              <w:top w:val="single" w:sz="8" w:space="0" w:color="000000"/>
              <w:left w:val="single" w:sz="8" w:space="0" w:color="000000"/>
              <w:bottom w:val="single" w:sz="8" w:space="0" w:color="000000"/>
              <w:right w:val="single" w:sz="8" w:space="0" w:color="000000"/>
            </w:tcBorders>
            <w:noWrap/>
            <w:vAlign w:val="center"/>
            <w:hideMark/>
          </w:tcPr>
          <w:p w14:paraId="5744526E" w14:textId="4E58BAD2" w:rsidR="000370D1" w:rsidRPr="00D30B4C" w:rsidRDefault="000370D1" w:rsidP="001F3345">
            <w:pPr>
              <w:spacing w:after="0" w:line="240" w:lineRule="auto"/>
              <w:rPr>
                <w:rFonts w:eastAsia="Times New Roman" w:cstheme="minorHAnsi"/>
                <w:b/>
                <w:bCs/>
                <w:color w:val="000000"/>
                <w:kern w:val="0"/>
                <w:lang w:eastAsia="en-NZ"/>
                <w14:ligatures w14:val="none"/>
              </w:rPr>
            </w:pPr>
            <w:r w:rsidRPr="00D30B4C">
              <w:rPr>
                <w:rFonts w:eastAsia="Times New Roman" w:cstheme="minorHAnsi"/>
                <w:b/>
                <w:bCs/>
                <w:color w:val="000000"/>
                <w:kern w:val="0"/>
                <w:lang w:eastAsia="en-NZ"/>
                <w14:ligatures w14:val="none"/>
              </w:rPr>
              <w:t>Core subject expertise</w:t>
            </w:r>
          </w:p>
        </w:tc>
        <w:tc>
          <w:tcPr>
            <w:tcW w:w="7938" w:type="dxa"/>
            <w:tcBorders>
              <w:top w:val="single" w:sz="8" w:space="0" w:color="000000"/>
              <w:left w:val="single" w:sz="8" w:space="0" w:color="000000"/>
              <w:bottom w:val="single" w:sz="8" w:space="0" w:color="000000"/>
              <w:right w:val="single" w:sz="8" w:space="0" w:color="000000"/>
            </w:tcBorders>
            <w:vAlign w:val="center"/>
            <w:hideMark/>
          </w:tcPr>
          <w:p w14:paraId="731B3381" w14:textId="77777777" w:rsidR="000370D1" w:rsidRPr="00D30B4C" w:rsidRDefault="000370D1" w:rsidP="001F3345">
            <w:pPr>
              <w:spacing w:after="0" w:line="240" w:lineRule="auto"/>
              <w:rPr>
                <w:rFonts w:eastAsia="Times New Roman" w:cstheme="minorHAnsi"/>
                <w:color w:val="000000"/>
                <w:kern w:val="0"/>
                <w:lang w:eastAsia="en-NZ"/>
                <w14:ligatures w14:val="none"/>
              </w:rPr>
            </w:pPr>
            <w:r w:rsidRPr="00D30B4C">
              <w:rPr>
                <w:rFonts w:eastAsia="Times New Roman" w:cstheme="minorHAnsi"/>
                <w:color w:val="000000"/>
                <w:kern w:val="0"/>
                <w:lang w:eastAsia="en-NZ"/>
                <w14:ligatures w14:val="none"/>
              </w:rPr>
              <w:t>Understanding of foundational theories, core concepts, and essential literature within one’s area of expertise, along with awareness of intersections with related fields to foster innovation and enable cross-disciplinary collaboration</w:t>
            </w:r>
          </w:p>
        </w:tc>
      </w:tr>
      <w:tr w:rsidR="000370D1" w:rsidRPr="00D30B4C" w14:paraId="58EB4BDE" w14:textId="77777777" w:rsidTr="002778FF">
        <w:trPr>
          <w:trHeight w:val="1155"/>
        </w:trPr>
        <w:tc>
          <w:tcPr>
            <w:tcW w:w="699" w:type="dxa"/>
            <w:tcBorders>
              <w:top w:val="nil"/>
              <w:left w:val="single" w:sz="8" w:space="0" w:color="000000"/>
              <w:bottom w:val="nil"/>
              <w:right w:val="single" w:sz="8" w:space="0" w:color="000000"/>
            </w:tcBorders>
            <w:shd w:val="clear" w:color="auto" w:fill="BDD6EE" w:themeFill="accent5" w:themeFillTint="66"/>
            <w:vAlign w:val="center"/>
          </w:tcPr>
          <w:p w14:paraId="67119791" w14:textId="393F7204" w:rsidR="000370D1" w:rsidRPr="00D30B4C" w:rsidRDefault="000370D1" w:rsidP="001F3345">
            <w:pPr>
              <w:spacing w:after="0" w:line="240" w:lineRule="auto"/>
              <w:rPr>
                <w:rFonts w:eastAsia="Times New Roman" w:cstheme="minorHAnsi"/>
                <w:b/>
                <w:bCs/>
                <w:color w:val="000000"/>
                <w:kern w:val="0"/>
                <w:lang w:eastAsia="en-NZ"/>
                <w14:ligatures w14:val="none"/>
              </w:rPr>
            </w:pPr>
            <w:r w:rsidRPr="00D30B4C">
              <w:rPr>
                <w:rFonts w:eastAsia="Times New Roman" w:cstheme="minorHAnsi"/>
                <w:b/>
                <w:bCs/>
                <w:color w:val="000000"/>
                <w:kern w:val="0"/>
                <w:lang w:eastAsia="en-NZ"/>
                <w14:ligatures w14:val="none"/>
              </w:rPr>
              <w:t>S</w:t>
            </w:r>
            <w:r w:rsidR="00211C12" w:rsidRPr="00D30B4C">
              <w:rPr>
                <w:rFonts w:eastAsia="Times New Roman" w:cstheme="minorHAnsi"/>
                <w:b/>
                <w:bCs/>
                <w:color w:val="000000"/>
                <w:kern w:val="0"/>
                <w:lang w:eastAsia="en-NZ"/>
                <w14:ligatures w14:val="none"/>
              </w:rPr>
              <w:t>C</w:t>
            </w:r>
            <w:r w:rsidRPr="00D30B4C">
              <w:rPr>
                <w:rFonts w:eastAsia="Times New Roman" w:cstheme="minorHAnsi"/>
                <w:b/>
                <w:bCs/>
                <w:color w:val="000000"/>
                <w:kern w:val="0"/>
                <w:lang w:eastAsia="en-NZ"/>
                <w14:ligatures w14:val="none"/>
              </w:rPr>
              <w:t>2</w:t>
            </w:r>
          </w:p>
        </w:tc>
        <w:tc>
          <w:tcPr>
            <w:tcW w:w="2126" w:type="dxa"/>
            <w:tcBorders>
              <w:top w:val="nil"/>
              <w:left w:val="single" w:sz="8" w:space="0" w:color="000000"/>
              <w:bottom w:val="nil"/>
              <w:right w:val="single" w:sz="8" w:space="0" w:color="000000"/>
            </w:tcBorders>
            <w:shd w:val="clear" w:color="auto" w:fill="BDD6EE" w:themeFill="accent5" w:themeFillTint="66"/>
            <w:noWrap/>
            <w:vAlign w:val="center"/>
            <w:hideMark/>
          </w:tcPr>
          <w:p w14:paraId="41E4A727" w14:textId="41BC1229" w:rsidR="000370D1" w:rsidRPr="00D30B4C" w:rsidRDefault="000370D1" w:rsidP="001F3345">
            <w:pPr>
              <w:spacing w:after="0" w:line="240" w:lineRule="auto"/>
              <w:rPr>
                <w:rFonts w:eastAsia="Times New Roman" w:cstheme="minorHAnsi"/>
                <w:b/>
                <w:bCs/>
                <w:color w:val="000000"/>
                <w:kern w:val="0"/>
                <w:lang w:eastAsia="en-NZ"/>
                <w14:ligatures w14:val="none"/>
              </w:rPr>
            </w:pPr>
            <w:r w:rsidRPr="00D30B4C">
              <w:rPr>
                <w:rFonts w:eastAsia="Times New Roman" w:cstheme="minorHAnsi"/>
                <w:b/>
                <w:bCs/>
                <w:color w:val="000000"/>
                <w:kern w:val="0"/>
                <w:lang w:eastAsia="en-NZ"/>
                <w14:ligatures w14:val="none"/>
              </w:rPr>
              <w:t>Cultural competence and responsiveness</w:t>
            </w:r>
          </w:p>
        </w:tc>
        <w:tc>
          <w:tcPr>
            <w:tcW w:w="7938" w:type="dxa"/>
            <w:tcBorders>
              <w:top w:val="nil"/>
              <w:left w:val="single" w:sz="8" w:space="0" w:color="000000"/>
              <w:bottom w:val="nil"/>
              <w:right w:val="single" w:sz="8" w:space="0" w:color="000000"/>
            </w:tcBorders>
            <w:shd w:val="clear" w:color="auto" w:fill="BDD6EE" w:themeFill="accent5" w:themeFillTint="66"/>
            <w:vAlign w:val="center"/>
            <w:hideMark/>
          </w:tcPr>
          <w:p w14:paraId="7BED47E0" w14:textId="77777777" w:rsidR="000370D1" w:rsidRPr="00D30B4C" w:rsidRDefault="000370D1" w:rsidP="001F3345">
            <w:pPr>
              <w:spacing w:after="0" w:line="240" w:lineRule="auto"/>
              <w:rPr>
                <w:rFonts w:eastAsia="Times New Roman" w:cstheme="minorHAnsi"/>
                <w:color w:val="000000"/>
                <w:kern w:val="0"/>
                <w:lang w:eastAsia="en-NZ"/>
                <w14:ligatures w14:val="none"/>
              </w:rPr>
            </w:pPr>
            <w:r w:rsidRPr="00D30B4C">
              <w:rPr>
                <w:rFonts w:eastAsia="Times New Roman" w:cstheme="minorHAnsi"/>
                <w:color w:val="000000"/>
                <w:kern w:val="0"/>
                <w:lang w:eastAsia="en-NZ"/>
                <w14:ligatures w14:val="none"/>
              </w:rPr>
              <w:t xml:space="preserve">The knowledge, skills, and attitudes required to understand, respect, and integrate diverse cultures, values, and perspectives in professional, academic, and community settings. This skill category emphasizes a commitment to ongoing learning about history, language, and practices, fostering culturally responsive approaches that </w:t>
            </w:r>
            <w:proofErr w:type="spellStart"/>
            <w:r w:rsidRPr="00D30B4C">
              <w:rPr>
                <w:rFonts w:eastAsia="Times New Roman" w:cstheme="minorHAnsi"/>
                <w:color w:val="000000"/>
                <w:kern w:val="0"/>
                <w:lang w:eastAsia="en-NZ"/>
                <w14:ligatures w14:val="none"/>
              </w:rPr>
              <w:t>honor</w:t>
            </w:r>
            <w:proofErr w:type="spellEnd"/>
            <w:r w:rsidRPr="00D30B4C">
              <w:rPr>
                <w:rFonts w:eastAsia="Times New Roman" w:cstheme="minorHAnsi"/>
                <w:color w:val="000000"/>
                <w:kern w:val="0"/>
                <w:lang w:eastAsia="en-NZ"/>
                <w14:ligatures w14:val="none"/>
              </w:rPr>
              <w:t xml:space="preserve"> and celebrate diversity (Includes </w:t>
            </w:r>
            <w:proofErr w:type="spellStart"/>
            <w:r w:rsidRPr="00D30B4C">
              <w:rPr>
                <w:rFonts w:eastAsia="Times New Roman" w:cstheme="minorHAnsi"/>
                <w:color w:val="000000"/>
                <w:kern w:val="0"/>
                <w:lang w:eastAsia="en-NZ"/>
                <w14:ligatures w14:val="none"/>
              </w:rPr>
              <w:t>Mātauranga</w:t>
            </w:r>
            <w:proofErr w:type="spellEnd"/>
            <w:r w:rsidRPr="00D30B4C">
              <w:rPr>
                <w:rFonts w:eastAsia="Times New Roman" w:cstheme="minorHAnsi"/>
                <w:color w:val="000000"/>
                <w:kern w:val="0"/>
                <w:lang w:eastAsia="en-NZ"/>
                <w14:ligatures w14:val="none"/>
              </w:rPr>
              <w:t xml:space="preserve"> Māori and Te Ao Māori competency)</w:t>
            </w:r>
          </w:p>
        </w:tc>
      </w:tr>
      <w:tr w:rsidR="000370D1" w:rsidRPr="00D30B4C" w14:paraId="519BCD46" w14:textId="77777777" w:rsidTr="002778FF">
        <w:trPr>
          <w:trHeight w:val="600"/>
        </w:trPr>
        <w:tc>
          <w:tcPr>
            <w:tcW w:w="699" w:type="dxa"/>
            <w:vMerge w:val="restart"/>
            <w:tcBorders>
              <w:top w:val="single" w:sz="8" w:space="0" w:color="000000"/>
              <w:left w:val="single" w:sz="8" w:space="0" w:color="000000"/>
              <w:right w:val="single" w:sz="8" w:space="0" w:color="000000"/>
            </w:tcBorders>
            <w:vAlign w:val="center"/>
          </w:tcPr>
          <w:p w14:paraId="098F273F" w14:textId="45C25B06" w:rsidR="000370D1" w:rsidRPr="00D30B4C" w:rsidRDefault="000370D1" w:rsidP="001F3345">
            <w:pPr>
              <w:spacing w:after="0" w:line="240" w:lineRule="auto"/>
              <w:rPr>
                <w:rFonts w:eastAsia="Times New Roman" w:cstheme="minorHAnsi"/>
                <w:b/>
                <w:bCs/>
                <w:color w:val="000000"/>
                <w:kern w:val="0"/>
                <w:lang w:eastAsia="en-NZ"/>
                <w14:ligatures w14:val="none"/>
              </w:rPr>
            </w:pPr>
            <w:r w:rsidRPr="00D30B4C">
              <w:rPr>
                <w:rFonts w:eastAsia="Times New Roman" w:cstheme="minorHAnsi"/>
                <w:b/>
                <w:bCs/>
                <w:color w:val="000000"/>
                <w:kern w:val="0"/>
                <w:lang w:eastAsia="en-NZ"/>
                <w14:ligatures w14:val="none"/>
              </w:rPr>
              <w:t>S</w:t>
            </w:r>
            <w:r w:rsidR="00211C12" w:rsidRPr="00D30B4C">
              <w:rPr>
                <w:rFonts w:eastAsia="Times New Roman" w:cstheme="minorHAnsi"/>
                <w:b/>
                <w:bCs/>
                <w:color w:val="000000"/>
                <w:kern w:val="0"/>
                <w:lang w:eastAsia="en-NZ"/>
                <w14:ligatures w14:val="none"/>
              </w:rPr>
              <w:t>C</w:t>
            </w:r>
            <w:r w:rsidRPr="00D30B4C">
              <w:rPr>
                <w:rFonts w:eastAsia="Times New Roman" w:cstheme="minorHAnsi"/>
                <w:b/>
                <w:bCs/>
                <w:color w:val="000000"/>
                <w:kern w:val="0"/>
                <w:lang w:eastAsia="en-NZ"/>
                <w14:ligatures w14:val="none"/>
              </w:rPr>
              <w:t>3</w:t>
            </w:r>
          </w:p>
        </w:tc>
        <w:tc>
          <w:tcPr>
            <w:tcW w:w="2126" w:type="dxa"/>
            <w:vMerge w:val="restart"/>
            <w:tcBorders>
              <w:top w:val="single" w:sz="8" w:space="0" w:color="000000"/>
              <w:left w:val="single" w:sz="8" w:space="0" w:color="000000"/>
              <w:bottom w:val="single" w:sz="4" w:space="0" w:color="000000"/>
              <w:right w:val="single" w:sz="8" w:space="0" w:color="000000"/>
            </w:tcBorders>
            <w:noWrap/>
            <w:vAlign w:val="center"/>
            <w:hideMark/>
          </w:tcPr>
          <w:p w14:paraId="55CA6847" w14:textId="1C51CF6C" w:rsidR="000370D1" w:rsidRPr="00D30B4C" w:rsidRDefault="000370D1" w:rsidP="001F3345">
            <w:pPr>
              <w:spacing w:after="0" w:line="240" w:lineRule="auto"/>
              <w:rPr>
                <w:rFonts w:eastAsia="Times New Roman" w:cstheme="minorHAnsi"/>
                <w:b/>
                <w:bCs/>
                <w:color w:val="000000"/>
                <w:kern w:val="0"/>
                <w:lang w:eastAsia="en-NZ"/>
                <w14:ligatures w14:val="none"/>
              </w:rPr>
            </w:pPr>
            <w:r w:rsidRPr="00D30B4C">
              <w:rPr>
                <w:rFonts w:eastAsia="Times New Roman" w:cstheme="minorHAnsi"/>
                <w:b/>
                <w:bCs/>
                <w:color w:val="000000"/>
                <w:kern w:val="0"/>
                <w:lang w:eastAsia="en-NZ"/>
                <w14:ligatures w14:val="none"/>
              </w:rPr>
              <w:t>Research design and methodology</w:t>
            </w:r>
          </w:p>
        </w:tc>
        <w:tc>
          <w:tcPr>
            <w:tcW w:w="7938" w:type="dxa"/>
            <w:tcBorders>
              <w:top w:val="single" w:sz="8" w:space="0" w:color="000000"/>
              <w:left w:val="single" w:sz="8" w:space="0" w:color="000000"/>
              <w:bottom w:val="single" w:sz="4" w:space="0" w:color="000000"/>
              <w:right w:val="single" w:sz="8" w:space="0" w:color="000000"/>
            </w:tcBorders>
            <w:vAlign w:val="center"/>
            <w:hideMark/>
          </w:tcPr>
          <w:p w14:paraId="510F4375" w14:textId="77777777" w:rsidR="000370D1" w:rsidRPr="00D30B4C" w:rsidRDefault="000370D1" w:rsidP="001F3345">
            <w:pPr>
              <w:spacing w:after="0" w:line="240" w:lineRule="auto"/>
              <w:rPr>
                <w:rFonts w:eastAsia="Times New Roman" w:cstheme="minorHAnsi"/>
                <w:color w:val="000000"/>
                <w:kern w:val="0"/>
                <w:lang w:eastAsia="en-NZ"/>
                <w14:ligatures w14:val="none"/>
              </w:rPr>
            </w:pPr>
            <w:r w:rsidRPr="00D30B4C">
              <w:rPr>
                <w:rFonts w:eastAsia="Times New Roman" w:cstheme="minorHAnsi"/>
                <w:color w:val="000000"/>
                <w:kern w:val="0"/>
                <w:lang w:eastAsia="en-NZ"/>
                <w14:ligatures w14:val="none"/>
              </w:rPr>
              <w:t xml:space="preserve">Expertise in qualitative and quantitative methodologies, frameworks, and approaches suited to various research questions. </w:t>
            </w:r>
          </w:p>
        </w:tc>
      </w:tr>
      <w:tr w:rsidR="000370D1" w:rsidRPr="00D30B4C" w14:paraId="67D7F041" w14:textId="77777777" w:rsidTr="002778FF">
        <w:trPr>
          <w:trHeight w:val="315"/>
        </w:trPr>
        <w:tc>
          <w:tcPr>
            <w:tcW w:w="699" w:type="dxa"/>
            <w:vMerge/>
            <w:tcBorders>
              <w:left w:val="single" w:sz="8" w:space="0" w:color="000000"/>
              <w:bottom w:val="single" w:sz="4" w:space="0" w:color="000000"/>
              <w:right w:val="single" w:sz="8" w:space="0" w:color="000000"/>
            </w:tcBorders>
            <w:vAlign w:val="center"/>
          </w:tcPr>
          <w:p w14:paraId="30A61EA1" w14:textId="77777777" w:rsidR="000370D1" w:rsidRPr="00D30B4C" w:rsidRDefault="000370D1" w:rsidP="001F3345">
            <w:pPr>
              <w:spacing w:after="0" w:line="240" w:lineRule="auto"/>
              <w:rPr>
                <w:rFonts w:eastAsia="Times New Roman" w:cstheme="minorHAnsi"/>
                <w:b/>
                <w:bCs/>
                <w:color w:val="000000"/>
                <w:kern w:val="0"/>
                <w:lang w:eastAsia="en-NZ"/>
                <w14:ligatures w14:val="none"/>
              </w:rPr>
            </w:pPr>
          </w:p>
        </w:tc>
        <w:tc>
          <w:tcPr>
            <w:tcW w:w="2126" w:type="dxa"/>
            <w:vMerge/>
            <w:tcBorders>
              <w:top w:val="single" w:sz="8" w:space="0" w:color="000000"/>
              <w:left w:val="single" w:sz="8" w:space="0" w:color="000000"/>
              <w:bottom w:val="single" w:sz="4" w:space="0" w:color="000000"/>
              <w:right w:val="single" w:sz="8" w:space="0" w:color="000000"/>
            </w:tcBorders>
            <w:vAlign w:val="center"/>
            <w:hideMark/>
          </w:tcPr>
          <w:p w14:paraId="611ED43D" w14:textId="3FB2279A" w:rsidR="000370D1" w:rsidRPr="00D30B4C" w:rsidRDefault="000370D1" w:rsidP="001F3345">
            <w:pPr>
              <w:spacing w:after="0" w:line="240" w:lineRule="auto"/>
              <w:rPr>
                <w:rFonts w:eastAsia="Times New Roman" w:cstheme="minorHAnsi"/>
                <w:b/>
                <w:bCs/>
                <w:color w:val="000000"/>
                <w:kern w:val="0"/>
                <w:lang w:eastAsia="en-NZ"/>
                <w14:ligatures w14:val="none"/>
              </w:rPr>
            </w:pPr>
          </w:p>
        </w:tc>
        <w:tc>
          <w:tcPr>
            <w:tcW w:w="7938" w:type="dxa"/>
            <w:tcBorders>
              <w:top w:val="single" w:sz="4" w:space="0" w:color="000000"/>
              <w:left w:val="single" w:sz="8" w:space="0" w:color="000000"/>
              <w:bottom w:val="single" w:sz="8" w:space="0" w:color="000000"/>
              <w:right w:val="single" w:sz="8" w:space="0" w:color="000000"/>
            </w:tcBorders>
            <w:vAlign w:val="center"/>
            <w:hideMark/>
          </w:tcPr>
          <w:p w14:paraId="76C111E2" w14:textId="77777777" w:rsidR="000370D1" w:rsidRPr="00D30B4C" w:rsidRDefault="000370D1" w:rsidP="001F3345">
            <w:pPr>
              <w:spacing w:after="0" w:line="240" w:lineRule="auto"/>
              <w:rPr>
                <w:rFonts w:eastAsia="Times New Roman" w:cstheme="minorHAnsi"/>
                <w:color w:val="000000"/>
                <w:kern w:val="0"/>
                <w:lang w:eastAsia="en-NZ"/>
                <w14:ligatures w14:val="none"/>
              </w:rPr>
            </w:pPr>
            <w:r w:rsidRPr="00D30B4C">
              <w:rPr>
                <w:rFonts w:eastAsia="Times New Roman" w:cstheme="minorHAnsi"/>
                <w:color w:val="000000"/>
                <w:kern w:val="0"/>
                <w:lang w:eastAsia="en-NZ"/>
                <w14:ligatures w14:val="none"/>
              </w:rPr>
              <w:t>Proficiency in data collection and analysis tools</w:t>
            </w:r>
          </w:p>
        </w:tc>
      </w:tr>
      <w:tr w:rsidR="000370D1" w:rsidRPr="00D30B4C" w14:paraId="55741EB5" w14:textId="77777777" w:rsidTr="002778FF">
        <w:trPr>
          <w:trHeight w:val="570"/>
        </w:trPr>
        <w:tc>
          <w:tcPr>
            <w:tcW w:w="699" w:type="dxa"/>
            <w:tcBorders>
              <w:top w:val="nil"/>
              <w:left w:val="single" w:sz="8" w:space="0" w:color="000000"/>
              <w:bottom w:val="nil"/>
              <w:right w:val="single" w:sz="8" w:space="0" w:color="000000"/>
            </w:tcBorders>
            <w:shd w:val="clear" w:color="auto" w:fill="BDD6EE" w:themeFill="accent5" w:themeFillTint="66"/>
            <w:vAlign w:val="center"/>
          </w:tcPr>
          <w:p w14:paraId="068BE874" w14:textId="1ED6A133" w:rsidR="000370D1" w:rsidRPr="00D30B4C" w:rsidRDefault="000370D1" w:rsidP="001F3345">
            <w:pPr>
              <w:spacing w:after="0" w:line="240" w:lineRule="auto"/>
              <w:rPr>
                <w:rFonts w:eastAsia="Times New Roman" w:cstheme="minorHAnsi"/>
                <w:b/>
                <w:bCs/>
                <w:color w:val="000000"/>
                <w:kern w:val="0"/>
                <w:lang w:eastAsia="en-NZ"/>
                <w14:ligatures w14:val="none"/>
              </w:rPr>
            </w:pPr>
            <w:r w:rsidRPr="00D30B4C">
              <w:rPr>
                <w:rFonts w:eastAsia="Times New Roman" w:cstheme="minorHAnsi"/>
                <w:b/>
                <w:bCs/>
                <w:color w:val="000000"/>
                <w:kern w:val="0"/>
                <w:lang w:eastAsia="en-NZ"/>
                <w14:ligatures w14:val="none"/>
              </w:rPr>
              <w:t>S</w:t>
            </w:r>
            <w:r w:rsidR="00211C12" w:rsidRPr="00D30B4C">
              <w:rPr>
                <w:rFonts w:eastAsia="Times New Roman" w:cstheme="minorHAnsi"/>
                <w:b/>
                <w:bCs/>
                <w:color w:val="000000"/>
                <w:kern w:val="0"/>
                <w:lang w:eastAsia="en-NZ"/>
                <w14:ligatures w14:val="none"/>
              </w:rPr>
              <w:t>C</w:t>
            </w:r>
            <w:r w:rsidRPr="00D30B4C">
              <w:rPr>
                <w:rFonts w:eastAsia="Times New Roman" w:cstheme="minorHAnsi"/>
                <w:b/>
                <w:bCs/>
                <w:color w:val="000000"/>
                <w:kern w:val="0"/>
                <w:lang w:eastAsia="en-NZ"/>
                <w14:ligatures w14:val="none"/>
              </w:rPr>
              <w:t>4</w:t>
            </w:r>
          </w:p>
        </w:tc>
        <w:tc>
          <w:tcPr>
            <w:tcW w:w="2126" w:type="dxa"/>
            <w:tcBorders>
              <w:top w:val="nil"/>
              <w:left w:val="single" w:sz="8" w:space="0" w:color="000000"/>
              <w:bottom w:val="nil"/>
              <w:right w:val="single" w:sz="8" w:space="0" w:color="000000"/>
            </w:tcBorders>
            <w:shd w:val="clear" w:color="auto" w:fill="BDD6EE" w:themeFill="accent5" w:themeFillTint="66"/>
            <w:noWrap/>
            <w:vAlign w:val="center"/>
            <w:hideMark/>
          </w:tcPr>
          <w:p w14:paraId="6228CFD8" w14:textId="67B42F6A" w:rsidR="000370D1" w:rsidRPr="00D30B4C" w:rsidRDefault="000370D1" w:rsidP="001F3345">
            <w:pPr>
              <w:spacing w:after="0" w:line="240" w:lineRule="auto"/>
              <w:rPr>
                <w:rFonts w:eastAsia="Times New Roman" w:cstheme="minorHAnsi"/>
                <w:b/>
                <w:bCs/>
                <w:color w:val="000000"/>
                <w:kern w:val="0"/>
                <w:lang w:eastAsia="en-NZ"/>
                <w14:ligatures w14:val="none"/>
              </w:rPr>
            </w:pPr>
            <w:r w:rsidRPr="00D30B4C">
              <w:rPr>
                <w:rFonts w:eastAsia="Times New Roman" w:cstheme="minorHAnsi"/>
                <w:b/>
                <w:bCs/>
                <w:color w:val="000000"/>
                <w:kern w:val="0"/>
                <w:lang w:eastAsia="en-NZ"/>
                <w14:ligatures w14:val="none"/>
              </w:rPr>
              <w:t>Research ethics and integrity</w:t>
            </w:r>
          </w:p>
        </w:tc>
        <w:tc>
          <w:tcPr>
            <w:tcW w:w="7938" w:type="dxa"/>
            <w:tcBorders>
              <w:top w:val="nil"/>
              <w:left w:val="single" w:sz="8" w:space="0" w:color="000000"/>
              <w:bottom w:val="nil"/>
              <w:right w:val="single" w:sz="8" w:space="0" w:color="000000"/>
            </w:tcBorders>
            <w:shd w:val="clear" w:color="auto" w:fill="BDD6EE" w:themeFill="accent5" w:themeFillTint="66"/>
            <w:vAlign w:val="center"/>
            <w:hideMark/>
          </w:tcPr>
          <w:p w14:paraId="52BA7054" w14:textId="77777777" w:rsidR="000370D1" w:rsidRPr="00D30B4C" w:rsidRDefault="000370D1" w:rsidP="001F3345">
            <w:pPr>
              <w:spacing w:after="0" w:line="240" w:lineRule="auto"/>
              <w:rPr>
                <w:rFonts w:eastAsia="Times New Roman" w:cstheme="minorHAnsi"/>
                <w:color w:val="000000"/>
                <w:kern w:val="0"/>
                <w:lang w:eastAsia="en-NZ"/>
                <w14:ligatures w14:val="none"/>
              </w:rPr>
            </w:pPr>
            <w:r w:rsidRPr="00D30B4C">
              <w:rPr>
                <w:rFonts w:eastAsia="Times New Roman" w:cstheme="minorHAnsi"/>
                <w:color w:val="000000"/>
                <w:kern w:val="0"/>
                <w:lang w:eastAsia="en-NZ"/>
                <w14:ligatures w14:val="none"/>
              </w:rPr>
              <w:t xml:space="preserve">Both the fundamental knowledge of ethical principles in human subject research and data handling, as well as the broader standards of academic and professional conduct that govern scholarly work. </w:t>
            </w:r>
          </w:p>
        </w:tc>
      </w:tr>
      <w:tr w:rsidR="000370D1" w:rsidRPr="00D30B4C" w14:paraId="612B10EA" w14:textId="77777777" w:rsidTr="002778FF">
        <w:trPr>
          <w:trHeight w:val="300"/>
        </w:trPr>
        <w:tc>
          <w:tcPr>
            <w:tcW w:w="699" w:type="dxa"/>
            <w:vMerge w:val="restart"/>
            <w:tcBorders>
              <w:top w:val="single" w:sz="8" w:space="0" w:color="000000"/>
              <w:left w:val="single" w:sz="8" w:space="0" w:color="000000"/>
              <w:right w:val="single" w:sz="8" w:space="0" w:color="000000"/>
            </w:tcBorders>
            <w:vAlign w:val="center"/>
          </w:tcPr>
          <w:p w14:paraId="54FF3A0C" w14:textId="45B0A1AF" w:rsidR="000370D1" w:rsidRPr="00D30B4C" w:rsidRDefault="000370D1" w:rsidP="001F3345">
            <w:pPr>
              <w:spacing w:after="0" w:line="240" w:lineRule="auto"/>
              <w:rPr>
                <w:rFonts w:eastAsia="Times New Roman" w:cstheme="minorHAnsi"/>
                <w:b/>
                <w:bCs/>
                <w:color w:val="000000"/>
                <w:kern w:val="0"/>
                <w:lang w:eastAsia="en-NZ"/>
                <w14:ligatures w14:val="none"/>
              </w:rPr>
            </w:pPr>
            <w:r w:rsidRPr="00D30B4C">
              <w:rPr>
                <w:rFonts w:eastAsia="Times New Roman" w:cstheme="minorHAnsi"/>
                <w:b/>
                <w:bCs/>
                <w:color w:val="000000"/>
                <w:kern w:val="0"/>
                <w:lang w:eastAsia="en-NZ"/>
                <w14:ligatures w14:val="none"/>
              </w:rPr>
              <w:t>S</w:t>
            </w:r>
            <w:r w:rsidR="00211C12" w:rsidRPr="00D30B4C">
              <w:rPr>
                <w:rFonts w:eastAsia="Times New Roman" w:cstheme="minorHAnsi"/>
                <w:b/>
                <w:bCs/>
                <w:color w:val="000000"/>
                <w:kern w:val="0"/>
                <w:lang w:eastAsia="en-NZ"/>
                <w14:ligatures w14:val="none"/>
              </w:rPr>
              <w:t>C</w:t>
            </w:r>
            <w:r w:rsidRPr="00D30B4C">
              <w:rPr>
                <w:rFonts w:eastAsia="Times New Roman" w:cstheme="minorHAnsi"/>
                <w:b/>
                <w:bCs/>
                <w:color w:val="000000"/>
                <w:kern w:val="0"/>
                <w:lang w:eastAsia="en-NZ"/>
                <w14:ligatures w14:val="none"/>
              </w:rPr>
              <w:t>5</w:t>
            </w:r>
          </w:p>
        </w:tc>
        <w:tc>
          <w:tcPr>
            <w:tcW w:w="2126" w:type="dxa"/>
            <w:vMerge w:val="restart"/>
            <w:tcBorders>
              <w:top w:val="single" w:sz="8" w:space="0" w:color="000000"/>
              <w:left w:val="single" w:sz="8" w:space="0" w:color="000000"/>
              <w:bottom w:val="single" w:sz="8" w:space="0" w:color="000000"/>
              <w:right w:val="single" w:sz="8" w:space="0" w:color="000000"/>
            </w:tcBorders>
            <w:vAlign w:val="center"/>
            <w:hideMark/>
          </w:tcPr>
          <w:p w14:paraId="62CAD793" w14:textId="141DC445" w:rsidR="000370D1" w:rsidRPr="00D30B4C" w:rsidRDefault="000370D1" w:rsidP="001F3345">
            <w:pPr>
              <w:spacing w:after="0" w:line="240" w:lineRule="auto"/>
              <w:rPr>
                <w:rFonts w:eastAsia="Times New Roman" w:cstheme="minorHAnsi"/>
                <w:b/>
                <w:bCs/>
                <w:color w:val="000000"/>
                <w:kern w:val="0"/>
                <w:lang w:eastAsia="en-NZ"/>
                <w14:ligatures w14:val="none"/>
              </w:rPr>
            </w:pPr>
            <w:r w:rsidRPr="00D30B4C">
              <w:rPr>
                <w:rFonts w:eastAsia="Times New Roman" w:cstheme="minorHAnsi"/>
                <w:b/>
                <w:bCs/>
                <w:color w:val="000000"/>
                <w:kern w:val="0"/>
                <w:lang w:eastAsia="en-NZ"/>
                <w14:ligatures w14:val="none"/>
              </w:rPr>
              <w:t>Academic and professional writing</w:t>
            </w:r>
          </w:p>
        </w:tc>
        <w:tc>
          <w:tcPr>
            <w:tcW w:w="7938" w:type="dxa"/>
            <w:tcBorders>
              <w:top w:val="single" w:sz="8" w:space="0" w:color="000000"/>
              <w:left w:val="single" w:sz="8" w:space="0" w:color="000000"/>
              <w:bottom w:val="single" w:sz="4" w:space="0" w:color="000000"/>
              <w:right w:val="single" w:sz="8" w:space="0" w:color="000000"/>
            </w:tcBorders>
            <w:vAlign w:val="center"/>
            <w:hideMark/>
          </w:tcPr>
          <w:p w14:paraId="1ABD09BB" w14:textId="77777777" w:rsidR="000370D1" w:rsidRPr="00D30B4C" w:rsidRDefault="000370D1" w:rsidP="001F3345">
            <w:pPr>
              <w:spacing w:after="0" w:line="240" w:lineRule="auto"/>
              <w:rPr>
                <w:rFonts w:eastAsia="Times New Roman" w:cstheme="minorHAnsi"/>
                <w:color w:val="000000"/>
                <w:kern w:val="0"/>
                <w:lang w:eastAsia="en-NZ"/>
                <w14:ligatures w14:val="none"/>
              </w:rPr>
            </w:pPr>
            <w:r w:rsidRPr="00D30B4C">
              <w:rPr>
                <w:rFonts w:eastAsia="Times New Roman" w:cstheme="minorHAnsi"/>
                <w:color w:val="000000"/>
                <w:kern w:val="0"/>
                <w:lang w:eastAsia="en-NZ"/>
                <w14:ligatures w14:val="none"/>
              </w:rPr>
              <w:t>Academic writing skills: Proficiency in scholarly writing, structuring arguments, and crafting clear, coherent texts.</w:t>
            </w:r>
          </w:p>
        </w:tc>
      </w:tr>
      <w:tr w:rsidR="000370D1" w:rsidRPr="00D30B4C" w14:paraId="1DF29DBD" w14:textId="77777777" w:rsidTr="002778FF">
        <w:trPr>
          <w:trHeight w:val="570"/>
        </w:trPr>
        <w:tc>
          <w:tcPr>
            <w:tcW w:w="699" w:type="dxa"/>
            <w:vMerge/>
            <w:tcBorders>
              <w:left w:val="single" w:sz="8" w:space="0" w:color="000000"/>
              <w:right w:val="single" w:sz="8" w:space="0" w:color="000000"/>
            </w:tcBorders>
            <w:vAlign w:val="center"/>
          </w:tcPr>
          <w:p w14:paraId="480DD10A" w14:textId="77777777" w:rsidR="000370D1" w:rsidRPr="00D30B4C" w:rsidRDefault="000370D1" w:rsidP="001F3345">
            <w:pPr>
              <w:spacing w:after="0" w:line="240" w:lineRule="auto"/>
              <w:rPr>
                <w:rFonts w:eastAsia="Times New Roman" w:cstheme="minorHAnsi"/>
                <w:b/>
                <w:bCs/>
                <w:color w:val="000000"/>
                <w:kern w:val="0"/>
                <w:lang w:eastAsia="en-NZ"/>
                <w14:ligatures w14:val="none"/>
              </w:rPr>
            </w:pP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14:paraId="4C34D3DF" w14:textId="32B44026" w:rsidR="000370D1" w:rsidRPr="00D30B4C" w:rsidRDefault="000370D1" w:rsidP="001F3345">
            <w:pPr>
              <w:spacing w:after="0" w:line="240" w:lineRule="auto"/>
              <w:rPr>
                <w:rFonts w:eastAsia="Times New Roman" w:cstheme="minorHAnsi"/>
                <w:b/>
                <w:bCs/>
                <w:color w:val="000000"/>
                <w:kern w:val="0"/>
                <w:lang w:eastAsia="en-NZ"/>
                <w14:ligatures w14:val="none"/>
              </w:rPr>
            </w:pPr>
          </w:p>
        </w:tc>
        <w:tc>
          <w:tcPr>
            <w:tcW w:w="7938" w:type="dxa"/>
            <w:tcBorders>
              <w:top w:val="single" w:sz="4" w:space="0" w:color="000000"/>
              <w:left w:val="single" w:sz="8" w:space="0" w:color="000000"/>
              <w:bottom w:val="single" w:sz="4" w:space="0" w:color="000000"/>
              <w:right w:val="single" w:sz="8" w:space="0" w:color="000000"/>
            </w:tcBorders>
            <w:vAlign w:val="center"/>
            <w:hideMark/>
          </w:tcPr>
          <w:p w14:paraId="21B0FD50" w14:textId="77777777" w:rsidR="000370D1" w:rsidRPr="00D30B4C" w:rsidRDefault="000370D1" w:rsidP="001F3345">
            <w:pPr>
              <w:spacing w:after="0" w:line="240" w:lineRule="auto"/>
              <w:rPr>
                <w:rFonts w:eastAsia="Times New Roman" w:cstheme="minorHAnsi"/>
                <w:color w:val="000000"/>
                <w:kern w:val="0"/>
                <w:lang w:eastAsia="en-NZ"/>
                <w14:ligatures w14:val="none"/>
              </w:rPr>
            </w:pPr>
            <w:r w:rsidRPr="00D30B4C">
              <w:rPr>
                <w:rFonts w:eastAsia="Times New Roman" w:cstheme="minorHAnsi"/>
                <w:color w:val="000000"/>
                <w:kern w:val="0"/>
                <w:lang w:eastAsia="en-NZ"/>
                <w14:ligatures w14:val="none"/>
              </w:rPr>
              <w:t>Grant and proposal writing: Specialized skills in writing grant applications, understanding funding priorities, and aligning proposals with grantor objectives</w:t>
            </w:r>
          </w:p>
        </w:tc>
      </w:tr>
      <w:tr w:rsidR="000370D1" w:rsidRPr="00D30B4C" w14:paraId="314D96BA" w14:textId="77777777" w:rsidTr="002778FF">
        <w:trPr>
          <w:trHeight w:val="570"/>
        </w:trPr>
        <w:tc>
          <w:tcPr>
            <w:tcW w:w="699" w:type="dxa"/>
            <w:vMerge/>
            <w:tcBorders>
              <w:left w:val="single" w:sz="8" w:space="0" w:color="000000"/>
              <w:bottom w:val="single" w:sz="8" w:space="0" w:color="000000"/>
              <w:right w:val="single" w:sz="8" w:space="0" w:color="000000"/>
            </w:tcBorders>
            <w:vAlign w:val="center"/>
          </w:tcPr>
          <w:p w14:paraId="1CE385FA" w14:textId="77777777" w:rsidR="000370D1" w:rsidRPr="00D30B4C" w:rsidRDefault="000370D1" w:rsidP="001F3345">
            <w:pPr>
              <w:spacing w:after="0" w:line="240" w:lineRule="auto"/>
              <w:rPr>
                <w:rFonts w:eastAsia="Times New Roman" w:cstheme="minorHAnsi"/>
                <w:b/>
                <w:bCs/>
                <w:color w:val="000000"/>
                <w:kern w:val="0"/>
                <w:lang w:eastAsia="en-NZ"/>
                <w14:ligatures w14:val="none"/>
              </w:rPr>
            </w:pP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14:paraId="7F9A0D8F" w14:textId="0800AC6D" w:rsidR="000370D1" w:rsidRPr="00D30B4C" w:rsidRDefault="000370D1" w:rsidP="001F3345">
            <w:pPr>
              <w:spacing w:after="0" w:line="240" w:lineRule="auto"/>
              <w:rPr>
                <w:rFonts w:eastAsia="Times New Roman" w:cstheme="minorHAnsi"/>
                <w:b/>
                <w:bCs/>
                <w:color w:val="000000"/>
                <w:kern w:val="0"/>
                <w:lang w:eastAsia="en-NZ"/>
                <w14:ligatures w14:val="none"/>
              </w:rPr>
            </w:pPr>
          </w:p>
        </w:tc>
        <w:tc>
          <w:tcPr>
            <w:tcW w:w="7938" w:type="dxa"/>
            <w:tcBorders>
              <w:top w:val="single" w:sz="4" w:space="0" w:color="000000"/>
              <w:left w:val="single" w:sz="8" w:space="0" w:color="000000"/>
              <w:bottom w:val="single" w:sz="8" w:space="0" w:color="000000"/>
              <w:right w:val="single" w:sz="8" w:space="0" w:color="000000"/>
            </w:tcBorders>
            <w:vAlign w:val="center"/>
            <w:hideMark/>
          </w:tcPr>
          <w:p w14:paraId="5407261A" w14:textId="77777777" w:rsidR="000370D1" w:rsidRPr="00D30B4C" w:rsidRDefault="000370D1" w:rsidP="001F3345">
            <w:pPr>
              <w:spacing w:after="0" w:line="240" w:lineRule="auto"/>
              <w:rPr>
                <w:rFonts w:eastAsia="Times New Roman" w:cstheme="minorHAnsi"/>
                <w:color w:val="000000"/>
                <w:kern w:val="0"/>
                <w:lang w:eastAsia="en-NZ"/>
                <w14:ligatures w14:val="none"/>
              </w:rPr>
            </w:pPr>
            <w:r w:rsidRPr="00D30B4C">
              <w:rPr>
                <w:rFonts w:eastAsia="Times New Roman" w:cstheme="minorHAnsi"/>
                <w:color w:val="000000"/>
                <w:kern w:val="0"/>
                <w:lang w:eastAsia="en-NZ"/>
                <w14:ligatures w14:val="none"/>
              </w:rPr>
              <w:t>Non-academic writing: Ability to translate complex research for wider audiences, including writing for social media, blogs, or public outreach.</w:t>
            </w:r>
          </w:p>
        </w:tc>
      </w:tr>
      <w:tr w:rsidR="000370D1" w:rsidRPr="00D30B4C" w14:paraId="61CC7F93" w14:textId="77777777" w:rsidTr="002778FF">
        <w:trPr>
          <w:trHeight w:val="570"/>
        </w:trPr>
        <w:tc>
          <w:tcPr>
            <w:tcW w:w="699" w:type="dxa"/>
            <w:vMerge w:val="restart"/>
            <w:tcBorders>
              <w:top w:val="nil"/>
              <w:left w:val="single" w:sz="8" w:space="0" w:color="000000"/>
              <w:right w:val="single" w:sz="8" w:space="0" w:color="000000"/>
            </w:tcBorders>
            <w:shd w:val="clear" w:color="auto" w:fill="BDD6EE" w:themeFill="accent5" w:themeFillTint="66"/>
            <w:vAlign w:val="center"/>
          </w:tcPr>
          <w:p w14:paraId="0408B0A4" w14:textId="02BD4368" w:rsidR="000370D1" w:rsidRPr="00D30B4C" w:rsidRDefault="000370D1" w:rsidP="001F3345">
            <w:pPr>
              <w:spacing w:after="0" w:line="240" w:lineRule="auto"/>
              <w:rPr>
                <w:rFonts w:eastAsia="Times New Roman" w:cstheme="minorHAnsi"/>
                <w:b/>
                <w:bCs/>
                <w:color w:val="000000"/>
                <w:kern w:val="0"/>
                <w:lang w:eastAsia="en-NZ"/>
                <w14:ligatures w14:val="none"/>
              </w:rPr>
            </w:pPr>
            <w:r w:rsidRPr="00D30B4C">
              <w:rPr>
                <w:rFonts w:eastAsia="Times New Roman" w:cstheme="minorHAnsi"/>
                <w:b/>
                <w:bCs/>
                <w:color w:val="000000"/>
                <w:kern w:val="0"/>
                <w:lang w:eastAsia="en-NZ"/>
                <w14:ligatures w14:val="none"/>
              </w:rPr>
              <w:t>S</w:t>
            </w:r>
            <w:r w:rsidR="00211C12" w:rsidRPr="00D30B4C">
              <w:rPr>
                <w:rFonts w:eastAsia="Times New Roman" w:cstheme="minorHAnsi"/>
                <w:b/>
                <w:bCs/>
                <w:color w:val="000000"/>
                <w:kern w:val="0"/>
                <w:lang w:eastAsia="en-NZ"/>
                <w14:ligatures w14:val="none"/>
              </w:rPr>
              <w:t>C</w:t>
            </w:r>
            <w:r w:rsidRPr="00D30B4C">
              <w:rPr>
                <w:rFonts w:eastAsia="Times New Roman" w:cstheme="minorHAnsi"/>
                <w:b/>
                <w:bCs/>
                <w:color w:val="000000"/>
                <w:kern w:val="0"/>
                <w:lang w:eastAsia="en-NZ"/>
                <w14:ligatures w14:val="none"/>
              </w:rPr>
              <w:t>6</w:t>
            </w:r>
          </w:p>
        </w:tc>
        <w:tc>
          <w:tcPr>
            <w:tcW w:w="2126" w:type="dxa"/>
            <w:vMerge w:val="restart"/>
            <w:tcBorders>
              <w:top w:val="nil"/>
              <w:left w:val="single" w:sz="8" w:space="0" w:color="000000"/>
              <w:bottom w:val="single" w:sz="8" w:space="0" w:color="000000"/>
              <w:right w:val="single" w:sz="8" w:space="0" w:color="000000"/>
            </w:tcBorders>
            <w:shd w:val="clear" w:color="auto" w:fill="BDD6EE" w:themeFill="accent5" w:themeFillTint="66"/>
            <w:noWrap/>
            <w:vAlign w:val="center"/>
            <w:hideMark/>
          </w:tcPr>
          <w:p w14:paraId="089C2AE6" w14:textId="60D26F67" w:rsidR="000370D1" w:rsidRPr="00D30B4C" w:rsidRDefault="000370D1" w:rsidP="001F3345">
            <w:pPr>
              <w:spacing w:after="0" w:line="240" w:lineRule="auto"/>
              <w:rPr>
                <w:rFonts w:eastAsia="Times New Roman" w:cstheme="minorHAnsi"/>
                <w:b/>
                <w:bCs/>
                <w:color w:val="000000"/>
                <w:kern w:val="0"/>
                <w:lang w:eastAsia="en-NZ"/>
                <w14:ligatures w14:val="none"/>
              </w:rPr>
            </w:pPr>
            <w:r w:rsidRPr="00D30B4C">
              <w:rPr>
                <w:rFonts w:eastAsia="Times New Roman" w:cstheme="minorHAnsi"/>
                <w:b/>
                <w:bCs/>
                <w:color w:val="000000"/>
                <w:kern w:val="0"/>
                <w:lang w:eastAsia="en-NZ"/>
                <w14:ligatures w14:val="none"/>
              </w:rPr>
              <w:t>Literature analysis and academic reading</w:t>
            </w:r>
          </w:p>
        </w:tc>
        <w:tc>
          <w:tcPr>
            <w:tcW w:w="7938" w:type="dxa"/>
            <w:tcBorders>
              <w:top w:val="nil"/>
              <w:left w:val="single" w:sz="8" w:space="0" w:color="000000"/>
              <w:bottom w:val="single" w:sz="4" w:space="0" w:color="000000"/>
              <w:right w:val="single" w:sz="8" w:space="0" w:color="000000"/>
            </w:tcBorders>
            <w:shd w:val="clear" w:color="auto" w:fill="BDD6EE" w:themeFill="accent5" w:themeFillTint="66"/>
            <w:vAlign w:val="center"/>
            <w:hideMark/>
          </w:tcPr>
          <w:p w14:paraId="6A267E69" w14:textId="77777777" w:rsidR="000370D1" w:rsidRPr="00D30B4C" w:rsidRDefault="000370D1" w:rsidP="001F3345">
            <w:pPr>
              <w:spacing w:after="0" w:line="240" w:lineRule="auto"/>
              <w:rPr>
                <w:rFonts w:eastAsia="Times New Roman" w:cstheme="minorHAnsi"/>
                <w:color w:val="000000"/>
                <w:kern w:val="0"/>
                <w:lang w:eastAsia="en-NZ"/>
                <w14:ligatures w14:val="none"/>
              </w:rPr>
            </w:pPr>
            <w:r w:rsidRPr="00D30B4C">
              <w:rPr>
                <w:rFonts w:eastAsia="Times New Roman" w:cstheme="minorHAnsi"/>
                <w:color w:val="000000"/>
                <w:kern w:val="0"/>
                <w:lang w:eastAsia="en-NZ"/>
                <w14:ligatures w14:val="none"/>
              </w:rPr>
              <w:t xml:space="preserve">Critical reading and analysis: Skills in comprehensively </w:t>
            </w:r>
            <w:proofErr w:type="spellStart"/>
            <w:r w:rsidRPr="00D30B4C">
              <w:rPr>
                <w:rFonts w:eastAsia="Times New Roman" w:cstheme="minorHAnsi"/>
                <w:color w:val="000000"/>
                <w:kern w:val="0"/>
                <w:lang w:eastAsia="en-NZ"/>
                <w14:ligatures w14:val="none"/>
              </w:rPr>
              <w:t>analyzing</w:t>
            </w:r>
            <w:proofErr w:type="spellEnd"/>
            <w:r w:rsidRPr="00D30B4C">
              <w:rPr>
                <w:rFonts w:eastAsia="Times New Roman" w:cstheme="minorHAnsi"/>
                <w:color w:val="000000"/>
                <w:kern w:val="0"/>
                <w:lang w:eastAsia="en-NZ"/>
                <w14:ligatures w14:val="none"/>
              </w:rPr>
              <w:t xml:space="preserve"> literature, identifying key themes, and situating research within broader academic contexts.</w:t>
            </w:r>
          </w:p>
        </w:tc>
      </w:tr>
      <w:tr w:rsidR="000370D1" w:rsidRPr="00D30B4C" w14:paraId="2654B7D7" w14:textId="77777777" w:rsidTr="002778FF">
        <w:trPr>
          <w:trHeight w:val="615"/>
        </w:trPr>
        <w:tc>
          <w:tcPr>
            <w:tcW w:w="699" w:type="dxa"/>
            <w:vMerge/>
            <w:tcBorders>
              <w:left w:val="single" w:sz="8" w:space="0" w:color="000000"/>
              <w:bottom w:val="single" w:sz="8" w:space="0" w:color="000000"/>
              <w:right w:val="single" w:sz="8" w:space="0" w:color="000000"/>
            </w:tcBorders>
            <w:vAlign w:val="center"/>
          </w:tcPr>
          <w:p w14:paraId="465F42F3" w14:textId="77777777" w:rsidR="000370D1" w:rsidRPr="00D30B4C" w:rsidRDefault="000370D1" w:rsidP="001F3345">
            <w:pPr>
              <w:spacing w:after="0" w:line="240" w:lineRule="auto"/>
              <w:rPr>
                <w:rFonts w:eastAsia="Times New Roman" w:cstheme="minorHAnsi"/>
                <w:b/>
                <w:bCs/>
                <w:color w:val="000000"/>
                <w:kern w:val="0"/>
                <w:lang w:eastAsia="en-NZ"/>
                <w14:ligatures w14:val="none"/>
              </w:rPr>
            </w:pPr>
          </w:p>
        </w:tc>
        <w:tc>
          <w:tcPr>
            <w:tcW w:w="2126" w:type="dxa"/>
            <w:vMerge/>
            <w:tcBorders>
              <w:top w:val="nil"/>
              <w:left w:val="single" w:sz="8" w:space="0" w:color="000000"/>
              <w:bottom w:val="single" w:sz="8" w:space="0" w:color="000000"/>
              <w:right w:val="single" w:sz="8" w:space="0" w:color="000000"/>
            </w:tcBorders>
            <w:vAlign w:val="center"/>
            <w:hideMark/>
          </w:tcPr>
          <w:p w14:paraId="7D4706C9" w14:textId="07E7100C" w:rsidR="000370D1" w:rsidRPr="00D30B4C" w:rsidRDefault="000370D1" w:rsidP="001F3345">
            <w:pPr>
              <w:spacing w:after="0" w:line="240" w:lineRule="auto"/>
              <w:rPr>
                <w:rFonts w:eastAsia="Times New Roman" w:cstheme="minorHAnsi"/>
                <w:b/>
                <w:bCs/>
                <w:color w:val="000000"/>
                <w:kern w:val="0"/>
                <w:lang w:eastAsia="en-NZ"/>
                <w14:ligatures w14:val="none"/>
              </w:rPr>
            </w:pPr>
          </w:p>
        </w:tc>
        <w:tc>
          <w:tcPr>
            <w:tcW w:w="7938" w:type="dxa"/>
            <w:tcBorders>
              <w:top w:val="single" w:sz="4" w:space="0" w:color="000000"/>
              <w:left w:val="single" w:sz="8" w:space="0" w:color="000000"/>
              <w:bottom w:val="single" w:sz="4" w:space="0" w:color="000000"/>
              <w:right w:val="single" w:sz="8" w:space="0" w:color="000000"/>
            </w:tcBorders>
            <w:shd w:val="clear" w:color="auto" w:fill="BDD6EE" w:themeFill="accent5" w:themeFillTint="66"/>
            <w:vAlign w:val="center"/>
            <w:hideMark/>
          </w:tcPr>
          <w:p w14:paraId="28DC4BCD" w14:textId="77777777" w:rsidR="000370D1" w:rsidRPr="00D30B4C" w:rsidRDefault="000370D1" w:rsidP="001F3345">
            <w:pPr>
              <w:spacing w:after="0" w:line="240" w:lineRule="auto"/>
              <w:rPr>
                <w:rFonts w:eastAsia="Times New Roman" w:cstheme="minorHAnsi"/>
                <w:color w:val="000000"/>
                <w:kern w:val="0"/>
                <w:lang w:eastAsia="en-NZ"/>
                <w14:ligatures w14:val="none"/>
              </w:rPr>
            </w:pPr>
            <w:r w:rsidRPr="00D30B4C">
              <w:rPr>
                <w:rFonts w:eastAsia="Times New Roman" w:cstheme="minorHAnsi"/>
                <w:color w:val="000000"/>
                <w:kern w:val="0"/>
                <w:lang w:eastAsia="en-NZ"/>
                <w14:ligatures w14:val="none"/>
              </w:rPr>
              <w:t>Synthesis and literature reviews: Ability to synthesize findings from diverse sources to create effective literature reviews.</w:t>
            </w:r>
          </w:p>
        </w:tc>
      </w:tr>
      <w:tr w:rsidR="000370D1" w:rsidRPr="00D30B4C" w14:paraId="3CF14D39" w14:textId="77777777" w:rsidTr="002778FF">
        <w:trPr>
          <w:trHeight w:val="855"/>
        </w:trPr>
        <w:tc>
          <w:tcPr>
            <w:tcW w:w="699" w:type="dxa"/>
            <w:vMerge w:val="restart"/>
            <w:tcBorders>
              <w:top w:val="single" w:sz="8" w:space="0" w:color="000000"/>
              <w:left w:val="single" w:sz="8" w:space="0" w:color="000000"/>
              <w:right w:val="single" w:sz="8" w:space="0" w:color="000000"/>
            </w:tcBorders>
            <w:vAlign w:val="center"/>
          </w:tcPr>
          <w:p w14:paraId="6EF2E2F0" w14:textId="073DBEE5" w:rsidR="000370D1" w:rsidRPr="00D30B4C" w:rsidRDefault="000370D1" w:rsidP="001F3345">
            <w:pPr>
              <w:spacing w:after="0" w:line="240" w:lineRule="auto"/>
              <w:rPr>
                <w:rFonts w:eastAsia="Times New Roman" w:cstheme="minorHAnsi"/>
                <w:b/>
                <w:bCs/>
                <w:color w:val="000000"/>
                <w:kern w:val="0"/>
                <w:lang w:eastAsia="en-NZ"/>
                <w14:ligatures w14:val="none"/>
              </w:rPr>
            </w:pPr>
            <w:r w:rsidRPr="00D30B4C">
              <w:rPr>
                <w:rFonts w:eastAsia="Times New Roman" w:cstheme="minorHAnsi"/>
                <w:b/>
                <w:bCs/>
                <w:color w:val="000000"/>
                <w:kern w:val="0"/>
                <w:lang w:eastAsia="en-NZ"/>
                <w14:ligatures w14:val="none"/>
              </w:rPr>
              <w:t>S</w:t>
            </w:r>
            <w:r w:rsidR="00211C12" w:rsidRPr="00D30B4C">
              <w:rPr>
                <w:rFonts w:eastAsia="Times New Roman" w:cstheme="minorHAnsi"/>
                <w:b/>
                <w:bCs/>
                <w:color w:val="000000"/>
                <w:kern w:val="0"/>
                <w:lang w:eastAsia="en-NZ"/>
                <w14:ligatures w14:val="none"/>
              </w:rPr>
              <w:t>C</w:t>
            </w:r>
            <w:r w:rsidRPr="00D30B4C">
              <w:rPr>
                <w:rFonts w:eastAsia="Times New Roman" w:cstheme="minorHAnsi"/>
                <w:b/>
                <w:bCs/>
                <w:color w:val="000000"/>
                <w:kern w:val="0"/>
                <w:lang w:eastAsia="en-NZ"/>
                <w14:ligatures w14:val="none"/>
              </w:rPr>
              <w:t>7</w:t>
            </w:r>
          </w:p>
        </w:tc>
        <w:tc>
          <w:tcPr>
            <w:tcW w:w="2126" w:type="dxa"/>
            <w:vMerge w:val="restart"/>
            <w:tcBorders>
              <w:top w:val="single" w:sz="8" w:space="0" w:color="000000"/>
              <w:left w:val="single" w:sz="8" w:space="0" w:color="000000"/>
              <w:bottom w:val="single" w:sz="8" w:space="0" w:color="000000"/>
              <w:right w:val="single" w:sz="8" w:space="0" w:color="000000"/>
            </w:tcBorders>
            <w:noWrap/>
            <w:vAlign w:val="center"/>
            <w:hideMark/>
          </w:tcPr>
          <w:p w14:paraId="1B1D67B5" w14:textId="4A8517E7" w:rsidR="000370D1" w:rsidRPr="00D30B4C" w:rsidRDefault="000370D1" w:rsidP="001F3345">
            <w:pPr>
              <w:spacing w:after="0" w:line="240" w:lineRule="auto"/>
              <w:rPr>
                <w:rFonts w:eastAsia="Times New Roman" w:cstheme="minorHAnsi"/>
                <w:b/>
                <w:bCs/>
                <w:color w:val="000000"/>
                <w:kern w:val="0"/>
                <w:lang w:eastAsia="en-NZ"/>
                <w14:ligatures w14:val="none"/>
              </w:rPr>
            </w:pPr>
            <w:r w:rsidRPr="00D30B4C">
              <w:rPr>
                <w:rFonts w:eastAsia="Times New Roman" w:cstheme="minorHAnsi"/>
                <w:b/>
                <w:bCs/>
                <w:color w:val="000000"/>
                <w:kern w:val="0"/>
                <w:lang w:eastAsia="en-NZ"/>
                <w14:ligatures w14:val="none"/>
              </w:rPr>
              <w:t>Impact and mobilization</w:t>
            </w:r>
          </w:p>
        </w:tc>
        <w:tc>
          <w:tcPr>
            <w:tcW w:w="7938" w:type="dxa"/>
            <w:tcBorders>
              <w:top w:val="single" w:sz="8" w:space="0" w:color="000000"/>
              <w:left w:val="single" w:sz="8" w:space="0" w:color="000000"/>
              <w:bottom w:val="single" w:sz="4" w:space="0" w:color="000000"/>
              <w:right w:val="single" w:sz="8" w:space="0" w:color="000000"/>
            </w:tcBorders>
            <w:vAlign w:val="center"/>
            <w:hideMark/>
          </w:tcPr>
          <w:p w14:paraId="522051DC" w14:textId="77777777" w:rsidR="000370D1" w:rsidRPr="00D30B4C" w:rsidRDefault="000370D1" w:rsidP="001F3345">
            <w:pPr>
              <w:spacing w:after="0" w:line="240" w:lineRule="auto"/>
              <w:rPr>
                <w:rFonts w:eastAsia="Times New Roman" w:cstheme="minorHAnsi"/>
                <w:color w:val="000000"/>
                <w:kern w:val="0"/>
                <w:lang w:eastAsia="en-NZ"/>
                <w14:ligatures w14:val="none"/>
              </w:rPr>
            </w:pPr>
            <w:r w:rsidRPr="00D30B4C">
              <w:rPr>
                <w:rFonts w:eastAsia="Times New Roman" w:cstheme="minorHAnsi"/>
                <w:color w:val="000000"/>
                <w:kern w:val="0"/>
                <w:lang w:eastAsia="en-NZ"/>
                <w14:ligatures w14:val="none"/>
              </w:rPr>
              <w:t>Academic and scientific publishing: The knowledge and competencies necessary to navigate the landscape of scholarly communication. It focuses on the processes involved in disseminating research findings through various publication formats, including journal articles, books, and conference papers.</w:t>
            </w:r>
          </w:p>
        </w:tc>
      </w:tr>
      <w:tr w:rsidR="000370D1" w:rsidRPr="00D30B4C" w14:paraId="5B2D448B" w14:textId="77777777" w:rsidTr="002778FF">
        <w:trPr>
          <w:trHeight w:val="570"/>
        </w:trPr>
        <w:tc>
          <w:tcPr>
            <w:tcW w:w="699" w:type="dxa"/>
            <w:vMerge/>
            <w:tcBorders>
              <w:left w:val="single" w:sz="8" w:space="0" w:color="000000"/>
              <w:right w:val="single" w:sz="8" w:space="0" w:color="000000"/>
            </w:tcBorders>
            <w:vAlign w:val="center"/>
          </w:tcPr>
          <w:p w14:paraId="44E3D870" w14:textId="77777777" w:rsidR="000370D1" w:rsidRPr="00D30B4C" w:rsidRDefault="000370D1" w:rsidP="001F3345">
            <w:pPr>
              <w:spacing w:after="0" w:line="240" w:lineRule="auto"/>
              <w:rPr>
                <w:rFonts w:eastAsia="Times New Roman" w:cstheme="minorHAnsi"/>
                <w:b/>
                <w:bCs/>
                <w:color w:val="000000"/>
                <w:kern w:val="0"/>
                <w:lang w:eastAsia="en-NZ"/>
                <w14:ligatures w14:val="none"/>
              </w:rPr>
            </w:pP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14:paraId="102C578E" w14:textId="4BE25501" w:rsidR="000370D1" w:rsidRPr="00D30B4C" w:rsidRDefault="000370D1" w:rsidP="001F3345">
            <w:pPr>
              <w:spacing w:after="0" w:line="240" w:lineRule="auto"/>
              <w:rPr>
                <w:rFonts w:eastAsia="Times New Roman" w:cstheme="minorHAnsi"/>
                <w:b/>
                <w:bCs/>
                <w:color w:val="000000"/>
                <w:kern w:val="0"/>
                <w:lang w:eastAsia="en-NZ"/>
                <w14:ligatures w14:val="none"/>
              </w:rPr>
            </w:pPr>
          </w:p>
        </w:tc>
        <w:tc>
          <w:tcPr>
            <w:tcW w:w="7938" w:type="dxa"/>
            <w:tcBorders>
              <w:top w:val="single" w:sz="4" w:space="0" w:color="000000"/>
              <w:left w:val="single" w:sz="8" w:space="0" w:color="000000"/>
              <w:bottom w:val="single" w:sz="4" w:space="0" w:color="000000"/>
              <w:right w:val="single" w:sz="8" w:space="0" w:color="000000"/>
            </w:tcBorders>
            <w:vAlign w:val="center"/>
            <w:hideMark/>
          </w:tcPr>
          <w:p w14:paraId="10279FE1" w14:textId="77777777" w:rsidR="000370D1" w:rsidRPr="00D30B4C" w:rsidRDefault="000370D1" w:rsidP="001F3345">
            <w:pPr>
              <w:spacing w:after="0" w:line="240" w:lineRule="auto"/>
              <w:rPr>
                <w:rFonts w:eastAsia="Times New Roman" w:cstheme="minorHAnsi"/>
                <w:color w:val="000000"/>
                <w:kern w:val="0"/>
                <w:lang w:eastAsia="en-NZ"/>
                <w14:ligatures w14:val="none"/>
              </w:rPr>
            </w:pPr>
            <w:r w:rsidRPr="00D30B4C">
              <w:rPr>
                <w:rFonts w:eastAsia="Times New Roman" w:cstheme="minorHAnsi"/>
                <w:color w:val="000000"/>
                <w:kern w:val="0"/>
                <w:lang w:eastAsia="en-NZ"/>
                <w14:ligatures w14:val="none"/>
              </w:rPr>
              <w:t xml:space="preserve">Non-academic publishing: Creating and disseminating content that is not primarily aimed at an academic audience or non-specialists </w:t>
            </w:r>
          </w:p>
        </w:tc>
      </w:tr>
      <w:tr w:rsidR="000370D1" w:rsidRPr="00D30B4C" w14:paraId="6C54772C" w14:textId="77777777" w:rsidTr="002778FF">
        <w:trPr>
          <w:trHeight w:val="570"/>
        </w:trPr>
        <w:tc>
          <w:tcPr>
            <w:tcW w:w="699" w:type="dxa"/>
            <w:vMerge/>
            <w:tcBorders>
              <w:left w:val="single" w:sz="8" w:space="0" w:color="000000"/>
              <w:right w:val="single" w:sz="8" w:space="0" w:color="000000"/>
            </w:tcBorders>
            <w:vAlign w:val="center"/>
          </w:tcPr>
          <w:p w14:paraId="26F8A7FB" w14:textId="77777777" w:rsidR="000370D1" w:rsidRPr="00D30B4C" w:rsidRDefault="000370D1" w:rsidP="001F3345">
            <w:pPr>
              <w:spacing w:after="0" w:line="240" w:lineRule="auto"/>
              <w:rPr>
                <w:rFonts w:eastAsia="Times New Roman" w:cstheme="minorHAnsi"/>
                <w:b/>
                <w:bCs/>
                <w:color w:val="000000"/>
                <w:kern w:val="0"/>
                <w:lang w:eastAsia="en-NZ"/>
                <w14:ligatures w14:val="none"/>
              </w:rPr>
            </w:pP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14:paraId="72AB5F1C" w14:textId="428C99E4" w:rsidR="000370D1" w:rsidRPr="00D30B4C" w:rsidRDefault="000370D1" w:rsidP="001F3345">
            <w:pPr>
              <w:spacing w:after="0" w:line="240" w:lineRule="auto"/>
              <w:rPr>
                <w:rFonts w:eastAsia="Times New Roman" w:cstheme="minorHAnsi"/>
                <w:b/>
                <w:bCs/>
                <w:color w:val="000000"/>
                <w:kern w:val="0"/>
                <w:lang w:eastAsia="en-NZ"/>
                <w14:ligatures w14:val="none"/>
              </w:rPr>
            </w:pPr>
          </w:p>
        </w:tc>
        <w:tc>
          <w:tcPr>
            <w:tcW w:w="7938" w:type="dxa"/>
            <w:tcBorders>
              <w:top w:val="single" w:sz="4" w:space="0" w:color="000000"/>
              <w:left w:val="single" w:sz="8" w:space="0" w:color="000000"/>
              <w:bottom w:val="single" w:sz="4" w:space="0" w:color="000000"/>
              <w:right w:val="single" w:sz="8" w:space="0" w:color="000000"/>
            </w:tcBorders>
            <w:vAlign w:val="center"/>
            <w:hideMark/>
          </w:tcPr>
          <w:p w14:paraId="336CB47A" w14:textId="77777777" w:rsidR="000370D1" w:rsidRPr="00D30B4C" w:rsidRDefault="000370D1" w:rsidP="001F3345">
            <w:pPr>
              <w:spacing w:after="0" w:line="240" w:lineRule="auto"/>
              <w:rPr>
                <w:rFonts w:eastAsia="Times New Roman" w:cstheme="minorHAnsi"/>
                <w:color w:val="000000"/>
                <w:kern w:val="0"/>
                <w:lang w:eastAsia="en-NZ"/>
                <w14:ligatures w14:val="none"/>
              </w:rPr>
            </w:pPr>
            <w:r w:rsidRPr="00D30B4C">
              <w:rPr>
                <w:rFonts w:eastAsia="Times New Roman" w:cstheme="minorHAnsi"/>
                <w:color w:val="000000"/>
                <w:kern w:val="0"/>
                <w:lang w:eastAsia="en-NZ"/>
                <w14:ligatures w14:val="none"/>
              </w:rPr>
              <w:t>Presentation and communication skills: Ability to engage academic and non-academic audiences effectively and adapt messaging for various platforms and purposes</w:t>
            </w:r>
          </w:p>
        </w:tc>
      </w:tr>
      <w:tr w:rsidR="000370D1" w:rsidRPr="00D30B4C" w14:paraId="68D5F9A9" w14:textId="77777777" w:rsidTr="002778FF">
        <w:trPr>
          <w:trHeight w:val="345"/>
        </w:trPr>
        <w:tc>
          <w:tcPr>
            <w:tcW w:w="699" w:type="dxa"/>
            <w:vMerge/>
            <w:tcBorders>
              <w:left w:val="single" w:sz="8" w:space="0" w:color="000000"/>
              <w:bottom w:val="single" w:sz="8" w:space="0" w:color="000000"/>
              <w:right w:val="single" w:sz="8" w:space="0" w:color="000000"/>
            </w:tcBorders>
            <w:vAlign w:val="center"/>
          </w:tcPr>
          <w:p w14:paraId="7BFE3FC7" w14:textId="77777777" w:rsidR="000370D1" w:rsidRPr="00D30B4C" w:rsidRDefault="000370D1" w:rsidP="001F3345">
            <w:pPr>
              <w:spacing w:after="0" w:line="240" w:lineRule="auto"/>
              <w:rPr>
                <w:rFonts w:eastAsia="Times New Roman" w:cstheme="minorHAnsi"/>
                <w:b/>
                <w:bCs/>
                <w:color w:val="000000"/>
                <w:kern w:val="0"/>
                <w:lang w:eastAsia="en-NZ"/>
                <w14:ligatures w14:val="none"/>
              </w:rPr>
            </w:pP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14:paraId="7F6CBE6E" w14:textId="72F6AAAA" w:rsidR="000370D1" w:rsidRPr="00D30B4C" w:rsidRDefault="000370D1" w:rsidP="001F3345">
            <w:pPr>
              <w:spacing w:after="0" w:line="240" w:lineRule="auto"/>
              <w:rPr>
                <w:rFonts w:eastAsia="Times New Roman" w:cstheme="minorHAnsi"/>
                <w:b/>
                <w:bCs/>
                <w:color w:val="000000"/>
                <w:kern w:val="0"/>
                <w:lang w:eastAsia="en-NZ"/>
                <w14:ligatures w14:val="none"/>
              </w:rPr>
            </w:pPr>
          </w:p>
        </w:tc>
        <w:tc>
          <w:tcPr>
            <w:tcW w:w="7938" w:type="dxa"/>
            <w:tcBorders>
              <w:top w:val="single" w:sz="4" w:space="0" w:color="000000"/>
              <w:left w:val="single" w:sz="8" w:space="0" w:color="000000"/>
              <w:bottom w:val="single" w:sz="8" w:space="0" w:color="000000"/>
              <w:right w:val="single" w:sz="8" w:space="0" w:color="000000"/>
            </w:tcBorders>
            <w:noWrap/>
            <w:vAlign w:val="center"/>
            <w:hideMark/>
          </w:tcPr>
          <w:p w14:paraId="09D26E16" w14:textId="77777777" w:rsidR="000370D1" w:rsidRPr="00D30B4C" w:rsidRDefault="000370D1" w:rsidP="001F3345">
            <w:pPr>
              <w:spacing w:after="0" w:line="240" w:lineRule="auto"/>
              <w:rPr>
                <w:rFonts w:eastAsia="Times New Roman" w:cstheme="minorHAnsi"/>
                <w:color w:val="000000"/>
                <w:kern w:val="0"/>
                <w:lang w:eastAsia="en-NZ"/>
                <w14:ligatures w14:val="none"/>
              </w:rPr>
            </w:pPr>
            <w:r w:rsidRPr="00D30B4C">
              <w:rPr>
                <w:rFonts w:eastAsia="Times New Roman" w:cstheme="minorHAnsi"/>
                <w:color w:val="000000"/>
                <w:kern w:val="0"/>
                <w:lang w:eastAsia="en-NZ"/>
                <w14:ligatures w14:val="none"/>
              </w:rPr>
              <w:t>knowledge and skills necessary for transforming research innovations into viable market opportunities.</w:t>
            </w:r>
          </w:p>
        </w:tc>
      </w:tr>
      <w:tr w:rsidR="000370D1" w:rsidRPr="00D30B4C" w14:paraId="34BA5260" w14:textId="77777777" w:rsidTr="002778FF">
        <w:trPr>
          <w:trHeight w:val="570"/>
        </w:trPr>
        <w:tc>
          <w:tcPr>
            <w:tcW w:w="699"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vAlign w:val="center"/>
          </w:tcPr>
          <w:p w14:paraId="75AD2EA5" w14:textId="7ABE88DF" w:rsidR="000370D1" w:rsidRPr="00D30B4C" w:rsidRDefault="000370D1" w:rsidP="001F3345">
            <w:pPr>
              <w:spacing w:after="0" w:line="240" w:lineRule="auto"/>
              <w:rPr>
                <w:rFonts w:eastAsia="Times New Roman" w:cstheme="minorHAnsi"/>
                <w:b/>
                <w:bCs/>
                <w:color w:val="000000"/>
                <w:kern w:val="0"/>
                <w:lang w:eastAsia="en-NZ"/>
                <w14:ligatures w14:val="none"/>
              </w:rPr>
            </w:pPr>
            <w:r w:rsidRPr="00D30B4C">
              <w:rPr>
                <w:rFonts w:eastAsia="Times New Roman" w:cstheme="minorHAnsi"/>
                <w:b/>
                <w:bCs/>
                <w:color w:val="000000"/>
                <w:kern w:val="0"/>
                <w:lang w:eastAsia="en-NZ"/>
                <w14:ligatures w14:val="none"/>
              </w:rPr>
              <w:t>S</w:t>
            </w:r>
            <w:r w:rsidR="00211C12" w:rsidRPr="00D30B4C">
              <w:rPr>
                <w:rFonts w:eastAsia="Times New Roman" w:cstheme="minorHAnsi"/>
                <w:b/>
                <w:bCs/>
                <w:color w:val="000000"/>
                <w:kern w:val="0"/>
                <w:lang w:eastAsia="en-NZ"/>
                <w14:ligatures w14:val="none"/>
              </w:rPr>
              <w:t>C</w:t>
            </w:r>
            <w:r w:rsidRPr="00D30B4C">
              <w:rPr>
                <w:rFonts w:eastAsia="Times New Roman" w:cstheme="minorHAnsi"/>
                <w:b/>
                <w:bCs/>
                <w:color w:val="000000"/>
                <w:kern w:val="0"/>
                <w:lang w:eastAsia="en-NZ"/>
                <w14:ligatures w14:val="none"/>
              </w:rPr>
              <w:t>8</w:t>
            </w:r>
          </w:p>
        </w:tc>
        <w:tc>
          <w:tcPr>
            <w:tcW w:w="2126"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noWrap/>
            <w:vAlign w:val="center"/>
            <w:hideMark/>
          </w:tcPr>
          <w:p w14:paraId="73D7C705" w14:textId="59824566" w:rsidR="000370D1" w:rsidRPr="00D30B4C" w:rsidRDefault="000370D1" w:rsidP="001F3345">
            <w:pPr>
              <w:spacing w:after="0" w:line="240" w:lineRule="auto"/>
              <w:rPr>
                <w:rFonts w:eastAsia="Times New Roman" w:cstheme="minorHAnsi"/>
                <w:b/>
                <w:bCs/>
                <w:color w:val="000000"/>
                <w:kern w:val="0"/>
                <w:lang w:eastAsia="en-NZ"/>
                <w14:ligatures w14:val="none"/>
              </w:rPr>
            </w:pPr>
            <w:r w:rsidRPr="00D30B4C">
              <w:rPr>
                <w:rFonts w:eastAsia="Times New Roman" w:cstheme="minorHAnsi"/>
                <w:b/>
                <w:bCs/>
                <w:color w:val="000000"/>
                <w:kern w:val="0"/>
                <w:lang w:eastAsia="en-NZ"/>
                <w14:ligatures w14:val="none"/>
              </w:rPr>
              <w:t>Research project management</w:t>
            </w:r>
          </w:p>
        </w:tc>
        <w:tc>
          <w:tcPr>
            <w:tcW w:w="7938" w:type="dxa"/>
            <w:tcBorders>
              <w:top w:val="nil"/>
              <w:left w:val="single" w:sz="8" w:space="0" w:color="000000"/>
              <w:bottom w:val="single" w:sz="8" w:space="0" w:color="000000"/>
              <w:right w:val="single" w:sz="8" w:space="0" w:color="000000"/>
            </w:tcBorders>
            <w:shd w:val="clear" w:color="auto" w:fill="BDD6EE" w:themeFill="accent5" w:themeFillTint="66"/>
            <w:vAlign w:val="center"/>
            <w:hideMark/>
          </w:tcPr>
          <w:p w14:paraId="37FB09F8" w14:textId="77777777" w:rsidR="000370D1" w:rsidRPr="00D30B4C" w:rsidRDefault="000370D1" w:rsidP="001F3345">
            <w:pPr>
              <w:spacing w:after="0" w:line="240" w:lineRule="auto"/>
              <w:rPr>
                <w:rFonts w:eastAsia="Times New Roman" w:cstheme="minorHAnsi"/>
                <w:color w:val="000000"/>
                <w:kern w:val="0"/>
                <w:lang w:eastAsia="en-NZ"/>
                <w14:ligatures w14:val="none"/>
              </w:rPr>
            </w:pPr>
            <w:r w:rsidRPr="00D30B4C">
              <w:rPr>
                <w:rFonts w:eastAsia="Times New Roman" w:cstheme="minorHAnsi"/>
                <w:color w:val="000000"/>
                <w:kern w:val="0"/>
                <w:lang w:eastAsia="en-NZ"/>
                <w14:ligatures w14:val="none"/>
              </w:rPr>
              <w:t>Knowledge and competencies required to effectively plan, execute, and oversee research projects (e.g. effective planning, milestone setting, resource management and budgeting, regulatory compliance and reporting, tools and software, etc.)</w:t>
            </w:r>
          </w:p>
        </w:tc>
      </w:tr>
      <w:tr w:rsidR="000370D1" w:rsidRPr="00D30B4C" w14:paraId="5757D9E4" w14:textId="77777777" w:rsidTr="002778FF">
        <w:trPr>
          <w:trHeight w:val="570"/>
        </w:trPr>
        <w:tc>
          <w:tcPr>
            <w:tcW w:w="699" w:type="dxa"/>
            <w:tcBorders>
              <w:top w:val="single" w:sz="8" w:space="0" w:color="000000"/>
              <w:left w:val="single" w:sz="8" w:space="0" w:color="000000"/>
              <w:bottom w:val="single" w:sz="8" w:space="0" w:color="000000"/>
              <w:right w:val="single" w:sz="8" w:space="0" w:color="000000"/>
            </w:tcBorders>
            <w:vAlign w:val="center"/>
          </w:tcPr>
          <w:p w14:paraId="79C1EBD2" w14:textId="5DF1F80A" w:rsidR="000370D1" w:rsidRPr="00D30B4C" w:rsidRDefault="000370D1" w:rsidP="001F3345">
            <w:pPr>
              <w:spacing w:after="0" w:line="240" w:lineRule="auto"/>
              <w:rPr>
                <w:rFonts w:eastAsia="Times New Roman" w:cstheme="minorHAnsi"/>
                <w:b/>
                <w:bCs/>
                <w:color w:val="000000"/>
                <w:kern w:val="0"/>
                <w:lang w:eastAsia="en-NZ"/>
                <w14:ligatures w14:val="none"/>
              </w:rPr>
            </w:pPr>
            <w:r w:rsidRPr="00D30B4C">
              <w:rPr>
                <w:rFonts w:eastAsia="Times New Roman" w:cstheme="minorHAnsi"/>
                <w:b/>
                <w:bCs/>
                <w:color w:val="000000"/>
                <w:kern w:val="0"/>
                <w:lang w:eastAsia="en-NZ"/>
                <w14:ligatures w14:val="none"/>
              </w:rPr>
              <w:t>S</w:t>
            </w:r>
            <w:r w:rsidR="00211C12" w:rsidRPr="00D30B4C">
              <w:rPr>
                <w:rFonts w:eastAsia="Times New Roman" w:cstheme="minorHAnsi"/>
                <w:b/>
                <w:bCs/>
                <w:color w:val="000000"/>
                <w:kern w:val="0"/>
                <w:lang w:eastAsia="en-NZ"/>
                <w14:ligatures w14:val="none"/>
              </w:rPr>
              <w:t>C</w:t>
            </w:r>
            <w:r w:rsidRPr="00D30B4C">
              <w:rPr>
                <w:rFonts w:eastAsia="Times New Roman" w:cstheme="minorHAnsi"/>
                <w:b/>
                <w:bCs/>
                <w:color w:val="000000"/>
                <w:kern w:val="0"/>
                <w:lang w:eastAsia="en-NZ"/>
                <w14:ligatures w14:val="none"/>
              </w:rPr>
              <w:t>9</w:t>
            </w:r>
          </w:p>
        </w:tc>
        <w:tc>
          <w:tcPr>
            <w:tcW w:w="2126" w:type="dxa"/>
            <w:tcBorders>
              <w:top w:val="single" w:sz="8" w:space="0" w:color="000000"/>
              <w:left w:val="single" w:sz="8" w:space="0" w:color="000000"/>
              <w:bottom w:val="single" w:sz="8" w:space="0" w:color="000000"/>
              <w:right w:val="single" w:sz="8" w:space="0" w:color="000000"/>
            </w:tcBorders>
            <w:noWrap/>
            <w:vAlign w:val="center"/>
            <w:hideMark/>
          </w:tcPr>
          <w:p w14:paraId="6AF6FA33" w14:textId="0DFB38E2" w:rsidR="000370D1" w:rsidRPr="00D30B4C" w:rsidRDefault="000370D1" w:rsidP="001F3345">
            <w:pPr>
              <w:spacing w:after="0" w:line="240" w:lineRule="auto"/>
              <w:rPr>
                <w:rFonts w:eastAsia="Times New Roman" w:cstheme="minorHAnsi"/>
                <w:b/>
                <w:bCs/>
                <w:color w:val="000000"/>
                <w:kern w:val="0"/>
                <w:lang w:eastAsia="en-NZ"/>
                <w14:ligatures w14:val="none"/>
              </w:rPr>
            </w:pPr>
            <w:r w:rsidRPr="00D30B4C">
              <w:rPr>
                <w:rFonts w:eastAsia="Times New Roman" w:cstheme="minorHAnsi"/>
                <w:b/>
                <w:bCs/>
                <w:color w:val="000000"/>
                <w:kern w:val="0"/>
                <w:lang w:eastAsia="en-NZ"/>
                <w14:ligatures w14:val="none"/>
              </w:rPr>
              <w:t>Professional and career development</w:t>
            </w:r>
          </w:p>
        </w:tc>
        <w:tc>
          <w:tcPr>
            <w:tcW w:w="7938" w:type="dxa"/>
            <w:tcBorders>
              <w:top w:val="single" w:sz="8" w:space="0" w:color="000000"/>
              <w:left w:val="single" w:sz="8" w:space="0" w:color="000000"/>
              <w:bottom w:val="single" w:sz="8" w:space="0" w:color="000000"/>
              <w:right w:val="single" w:sz="8" w:space="0" w:color="000000"/>
            </w:tcBorders>
            <w:vAlign w:val="center"/>
            <w:hideMark/>
          </w:tcPr>
          <w:p w14:paraId="1FE961C1" w14:textId="77777777" w:rsidR="000370D1" w:rsidRPr="00D30B4C" w:rsidRDefault="000370D1" w:rsidP="001F3345">
            <w:pPr>
              <w:spacing w:after="0" w:line="240" w:lineRule="auto"/>
              <w:rPr>
                <w:rFonts w:eastAsia="Times New Roman" w:cstheme="minorHAnsi"/>
                <w:color w:val="000000"/>
                <w:kern w:val="0"/>
                <w:lang w:eastAsia="en-NZ"/>
                <w14:ligatures w14:val="none"/>
              </w:rPr>
            </w:pPr>
            <w:r w:rsidRPr="00D30B4C">
              <w:rPr>
                <w:rFonts w:eastAsia="Times New Roman" w:cstheme="minorHAnsi"/>
                <w:color w:val="000000"/>
                <w:kern w:val="0"/>
                <w:lang w:eastAsia="en-NZ"/>
                <w14:ligatures w14:val="none"/>
              </w:rPr>
              <w:t>The knowledge and skills necessary for advancing careers and enhancing professional capabilities. It includes goal setting, networking, and exploring diverse career pathways, as well as essential tools for job applications and personal branding.</w:t>
            </w:r>
          </w:p>
        </w:tc>
      </w:tr>
      <w:tr w:rsidR="000370D1" w:rsidRPr="00D30B4C" w14:paraId="1CF43B41" w14:textId="77777777" w:rsidTr="002778FF">
        <w:trPr>
          <w:trHeight w:val="570"/>
        </w:trPr>
        <w:tc>
          <w:tcPr>
            <w:tcW w:w="699"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vAlign w:val="center"/>
          </w:tcPr>
          <w:p w14:paraId="2FF7C999" w14:textId="7F658336" w:rsidR="000370D1" w:rsidRPr="00D30B4C" w:rsidRDefault="000370D1" w:rsidP="001F3345">
            <w:pPr>
              <w:spacing w:after="0" w:line="240" w:lineRule="auto"/>
              <w:rPr>
                <w:rFonts w:eastAsia="Times New Roman" w:cstheme="minorHAnsi"/>
                <w:b/>
                <w:bCs/>
                <w:color w:val="000000"/>
                <w:kern w:val="0"/>
                <w:lang w:eastAsia="en-NZ"/>
                <w14:ligatures w14:val="none"/>
              </w:rPr>
            </w:pPr>
            <w:r w:rsidRPr="00D30B4C">
              <w:rPr>
                <w:rFonts w:eastAsia="Times New Roman" w:cstheme="minorHAnsi"/>
                <w:b/>
                <w:bCs/>
                <w:color w:val="000000"/>
                <w:kern w:val="0"/>
                <w:lang w:eastAsia="en-NZ"/>
                <w14:ligatures w14:val="none"/>
              </w:rPr>
              <w:t>S</w:t>
            </w:r>
            <w:r w:rsidR="00211C12" w:rsidRPr="00D30B4C">
              <w:rPr>
                <w:rFonts w:eastAsia="Times New Roman" w:cstheme="minorHAnsi"/>
                <w:b/>
                <w:bCs/>
                <w:color w:val="000000"/>
                <w:kern w:val="0"/>
                <w:lang w:eastAsia="en-NZ"/>
                <w14:ligatures w14:val="none"/>
              </w:rPr>
              <w:t>C</w:t>
            </w:r>
            <w:r w:rsidRPr="00D30B4C">
              <w:rPr>
                <w:rFonts w:eastAsia="Times New Roman" w:cstheme="minorHAnsi"/>
                <w:b/>
                <w:bCs/>
                <w:color w:val="000000"/>
                <w:kern w:val="0"/>
                <w:lang w:eastAsia="en-NZ"/>
                <w14:ligatures w14:val="none"/>
              </w:rPr>
              <w:t>10</w:t>
            </w:r>
          </w:p>
        </w:tc>
        <w:tc>
          <w:tcPr>
            <w:tcW w:w="2126"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noWrap/>
            <w:vAlign w:val="center"/>
            <w:hideMark/>
          </w:tcPr>
          <w:p w14:paraId="604EE32E" w14:textId="0D5FD194" w:rsidR="000370D1" w:rsidRPr="00D30B4C" w:rsidRDefault="000370D1" w:rsidP="001F3345">
            <w:pPr>
              <w:spacing w:after="0" w:line="240" w:lineRule="auto"/>
              <w:rPr>
                <w:rFonts w:eastAsia="Times New Roman" w:cstheme="minorHAnsi"/>
                <w:b/>
                <w:bCs/>
                <w:color w:val="000000"/>
                <w:kern w:val="0"/>
                <w:lang w:eastAsia="en-NZ"/>
                <w14:ligatures w14:val="none"/>
              </w:rPr>
            </w:pPr>
            <w:r w:rsidRPr="00D30B4C">
              <w:rPr>
                <w:rFonts w:eastAsia="Times New Roman" w:cstheme="minorHAnsi"/>
                <w:b/>
                <w:bCs/>
                <w:color w:val="000000"/>
                <w:kern w:val="0"/>
                <w:lang w:eastAsia="en-NZ"/>
                <w14:ligatures w14:val="none"/>
              </w:rPr>
              <w:t>Soft skills for independent and collaborative work</w:t>
            </w:r>
          </w:p>
        </w:tc>
        <w:tc>
          <w:tcPr>
            <w:tcW w:w="7938"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vAlign w:val="center"/>
            <w:hideMark/>
          </w:tcPr>
          <w:p w14:paraId="4D6E565E" w14:textId="77777777" w:rsidR="000370D1" w:rsidRPr="00D30B4C" w:rsidRDefault="000370D1" w:rsidP="001F3345">
            <w:pPr>
              <w:spacing w:after="0" w:line="240" w:lineRule="auto"/>
              <w:rPr>
                <w:rFonts w:eastAsia="Times New Roman" w:cstheme="minorHAnsi"/>
                <w:color w:val="000000"/>
                <w:kern w:val="0"/>
                <w:lang w:eastAsia="en-NZ"/>
                <w14:ligatures w14:val="none"/>
              </w:rPr>
            </w:pPr>
            <w:r w:rsidRPr="00D30B4C">
              <w:rPr>
                <w:rFonts w:eastAsia="Times New Roman" w:cstheme="minorHAnsi"/>
                <w:color w:val="000000"/>
                <w:kern w:val="0"/>
                <w:lang w:eastAsia="en-NZ"/>
                <w14:ligatures w14:val="none"/>
              </w:rPr>
              <w:t>Proficient in balancing independent work with effective collaboration, demonstrating the ability to self-motivate while also engaging constructively with teams to achieve shared goals</w:t>
            </w:r>
          </w:p>
        </w:tc>
      </w:tr>
    </w:tbl>
    <w:p w14:paraId="029E1DF3" w14:textId="77777777" w:rsidR="00CD59EB" w:rsidRPr="003137C0" w:rsidRDefault="00CD59EB">
      <w:pPr>
        <w:rPr>
          <w:color w:val="262626" w:themeColor="text1" w:themeTint="D9"/>
        </w:rPr>
      </w:pPr>
    </w:p>
    <w:sectPr w:rsidR="00CD59EB" w:rsidRPr="003137C0" w:rsidSect="002778FF">
      <w:headerReference w:type="default" r:id="rId6"/>
      <w:pgSz w:w="11907" w:h="16840" w:code="9"/>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8DF54" w14:textId="77777777" w:rsidR="0068639E" w:rsidRDefault="0068639E" w:rsidP="0068639E">
      <w:pPr>
        <w:spacing w:after="0" w:line="240" w:lineRule="auto"/>
      </w:pPr>
      <w:r>
        <w:separator/>
      </w:r>
    </w:p>
  </w:endnote>
  <w:endnote w:type="continuationSeparator" w:id="0">
    <w:p w14:paraId="22BC7403" w14:textId="77777777" w:rsidR="0068639E" w:rsidRDefault="0068639E" w:rsidP="00686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84659" w14:textId="77777777" w:rsidR="0068639E" w:rsidRDefault="0068639E" w:rsidP="0068639E">
      <w:pPr>
        <w:spacing w:after="0" w:line="240" w:lineRule="auto"/>
      </w:pPr>
      <w:r>
        <w:separator/>
      </w:r>
    </w:p>
  </w:footnote>
  <w:footnote w:type="continuationSeparator" w:id="0">
    <w:p w14:paraId="69B1D3BB" w14:textId="77777777" w:rsidR="0068639E" w:rsidRDefault="0068639E" w:rsidP="00686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18DF" w14:textId="67B87D60" w:rsidR="0068639E" w:rsidRDefault="0068639E" w:rsidP="0068639E">
    <w:pPr>
      <w:pStyle w:val="Header"/>
      <w:jc w:val="right"/>
    </w:pPr>
    <w:r>
      <w:t>Faculty of Graduate Research (FGR)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5F"/>
    <w:rsid w:val="00017A61"/>
    <w:rsid w:val="000370D1"/>
    <w:rsid w:val="00070216"/>
    <w:rsid w:val="00094ED6"/>
    <w:rsid w:val="000A27EA"/>
    <w:rsid w:val="000E161A"/>
    <w:rsid w:val="001045C2"/>
    <w:rsid w:val="0011397B"/>
    <w:rsid w:val="001166B1"/>
    <w:rsid w:val="00133322"/>
    <w:rsid w:val="00137D1E"/>
    <w:rsid w:val="0014765F"/>
    <w:rsid w:val="00163A1A"/>
    <w:rsid w:val="001F3345"/>
    <w:rsid w:val="00211C12"/>
    <w:rsid w:val="00221D51"/>
    <w:rsid w:val="0023768C"/>
    <w:rsid w:val="002778FF"/>
    <w:rsid w:val="002820D9"/>
    <w:rsid w:val="00291AEF"/>
    <w:rsid w:val="002D7DB3"/>
    <w:rsid w:val="002F373F"/>
    <w:rsid w:val="003137C0"/>
    <w:rsid w:val="00336904"/>
    <w:rsid w:val="003E3738"/>
    <w:rsid w:val="003F35D3"/>
    <w:rsid w:val="0048625B"/>
    <w:rsid w:val="004936F0"/>
    <w:rsid w:val="004E39AC"/>
    <w:rsid w:val="0054019C"/>
    <w:rsid w:val="00566B91"/>
    <w:rsid w:val="005C61B6"/>
    <w:rsid w:val="005F121C"/>
    <w:rsid w:val="00605407"/>
    <w:rsid w:val="00613018"/>
    <w:rsid w:val="00620EBA"/>
    <w:rsid w:val="0066624F"/>
    <w:rsid w:val="0068639E"/>
    <w:rsid w:val="006A78F9"/>
    <w:rsid w:val="007170D1"/>
    <w:rsid w:val="007F789C"/>
    <w:rsid w:val="008164FA"/>
    <w:rsid w:val="008564FB"/>
    <w:rsid w:val="008F4351"/>
    <w:rsid w:val="00900E8B"/>
    <w:rsid w:val="0096326F"/>
    <w:rsid w:val="0097202C"/>
    <w:rsid w:val="009C745A"/>
    <w:rsid w:val="009F24A6"/>
    <w:rsid w:val="00A24783"/>
    <w:rsid w:val="00A63687"/>
    <w:rsid w:val="00BB1307"/>
    <w:rsid w:val="00BC5D49"/>
    <w:rsid w:val="00C23B33"/>
    <w:rsid w:val="00C3613A"/>
    <w:rsid w:val="00CD59EB"/>
    <w:rsid w:val="00CF2776"/>
    <w:rsid w:val="00D271A8"/>
    <w:rsid w:val="00D30B4C"/>
    <w:rsid w:val="00D9195D"/>
    <w:rsid w:val="00DF390B"/>
    <w:rsid w:val="00E42E0C"/>
    <w:rsid w:val="00EB096D"/>
    <w:rsid w:val="00F129B1"/>
    <w:rsid w:val="00F60482"/>
    <w:rsid w:val="00F76C55"/>
    <w:rsid w:val="00FB772A"/>
    <w:rsid w:val="00FC73AC"/>
    <w:rsid w:val="00FF2A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59504"/>
  <w15:chartTrackingRefBased/>
  <w15:docId w15:val="{7E8966F2-C3B3-4E0D-A296-8625AC00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564FB"/>
    <w:rPr>
      <w:b/>
      <w:bCs/>
    </w:rPr>
  </w:style>
  <w:style w:type="paragraph" w:styleId="NormalWeb">
    <w:name w:val="Normal (Web)"/>
    <w:basedOn w:val="Normal"/>
    <w:uiPriority w:val="99"/>
    <w:semiHidden/>
    <w:unhideWhenUsed/>
    <w:rsid w:val="008564FB"/>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styleId="Hyperlink">
    <w:name w:val="Hyperlink"/>
    <w:basedOn w:val="DefaultParagraphFont"/>
    <w:uiPriority w:val="99"/>
    <w:semiHidden/>
    <w:unhideWhenUsed/>
    <w:rsid w:val="008564FB"/>
    <w:rPr>
      <w:color w:val="0000FF"/>
      <w:u w:val="single"/>
    </w:rPr>
  </w:style>
  <w:style w:type="paragraph" w:styleId="Header">
    <w:name w:val="header"/>
    <w:basedOn w:val="Normal"/>
    <w:link w:val="HeaderChar"/>
    <w:uiPriority w:val="99"/>
    <w:unhideWhenUsed/>
    <w:rsid w:val="00686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39E"/>
  </w:style>
  <w:style w:type="paragraph" w:styleId="Footer">
    <w:name w:val="footer"/>
    <w:basedOn w:val="Normal"/>
    <w:link w:val="FooterChar"/>
    <w:uiPriority w:val="99"/>
    <w:unhideWhenUsed/>
    <w:rsid w:val="00686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38832">
      <w:bodyDiv w:val="1"/>
      <w:marLeft w:val="0"/>
      <w:marRight w:val="0"/>
      <w:marTop w:val="0"/>
      <w:marBottom w:val="0"/>
      <w:divBdr>
        <w:top w:val="none" w:sz="0" w:space="0" w:color="auto"/>
        <w:left w:val="none" w:sz="0" w:space="0" w:color="auto"/>
        <w:bottom w:val="none" w:sz="0" w:space="0" w:color="auto"/>
        <w:right w:val="none" w:sz="0" w:space="0" w:color="auto"/>
      </w:divBdr>
    </w:div>
    <w:div w:id="624583193">
      <w:bodyDiv w:val="1"/>
      <w:marLeft w:val="0"/>
      <w:marRight w:val="0"/>
      <w:marTop w:val="0"/>
      <w:marBottom w:val="0"/>
      <w:divBdr>
        <w:top w:val="none" w:sz="0" w:space="0" w:color="auto"/>
        <w:left w:val="none" w:sz="0" w:space="0" w:color="auto"/>
        <w:bottom w:val="none" w:sz="0" w:space="0" w:color="auto"/>
        <w:right w:val="none" w:sz="0" w:space="0" w:color="auto"/>
      </w:divBdr>
    </w:div>
    <w:div w:id="838814349">
      <w:bodyDiv w:val="1"/>
      <w:marLeft w:val="0"/>
      <w:marRight w:val="0"/>
      <w:marTop w:val="0"/>
      <w:marBottom w:val="0"/>
      <w:divBdr>
        <w:top w:val="none" w:sz="0" w:space="0" w:color="auto"/>
        <w:left w:val="none" w:sz="0" w:space="0" w:color="auto"/>
        <w:bottom w:val="none" w:sz="0" w:space="0" w:color="auto"/>
        <w:right w:val="none" w:sz="0" w:space="0" w:color="auto"/>
      </w:divBdr>
    </w:div>
    <w:div w:id="963728518">
      <w:bodyDiv w:val="1"/>
      <w:marLeft w:val="0"/>
      <w:marRight w:val="0"/>
      <w:marTop w:val="0"/>
      <w:marBottom w:val="0"/>
      <w:divBdr>
        <w:top w:val="none" w:sz="0" w:space="0" w:color="auto"/>
        <w:left w:val="none" w:sz="0" w:space="0" w:color="auto"/>
        <w:bottom w:val="none" w:sz="0" w:space="0" w:color="auto"/>
        <w:right w:val="none" w:sz="0" w:space="0" w:color="auto"/>
      </w:divBdr>
    </w:div>
    <w:div w:id="1433280646">
      <w:bodyDiv w:val="1"/>
      <w:marLeft w:val="0"/>
      <w:marRight w:val="0"/>
      <w:marTop w:val="0"/>
      <w:marBottom w:val="0"/>
      <w:divBdr>
        <w:top w:val="none" w:sz="0" w:space="0" w:color="auto"/>
        <w:left w:val="none" w:sz="0" w:space="0" w:color="auto"/>
        <w:bottom w:val="none" w:sz="0" w:space="0" w:color="auto"/>
        <w:right w:val="none" w:sz="0" w:space="0" w:color="auto"/>
      </w:divBdr>
    </w:div>
    <w:div w:id="1512644426">
      <w:bodyDiv w:val="1"/>
      <w:marLeft w:val="0"/>
      <w:marRight w:val="0"/>
      <w:marTop w:val="0"/>
      <w:marBottom w:val="0"/>
      <w:divBdr>
        <w:top w:val="none" w:sz="0" w:space="0" w:color="auto"/>
        <w:left w:val="none" w:sz="0" w:space="0" w:color="auto"/>
        <w:bottom w:val="none" w:sz="0" w:space="0" w:color="auto"/>
        <w:right w:val="none" w:sz="0" w:space="0" w:color="auto"/>
      </w:divBdr>
    </w:div>
    <w:div w:id="206841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Eulatth Vidal</dc:creator>
  <cp:keywords/>
  <dc:description/>
  <cp:lastModifiedBy>William Eulatth Vidal</cp:lastModifiedBy>
  <cp:revision>64</cp:revision>
  <dcterms:created xsi:type="dcterms:W3CDTF">2024-12-12T05:19:00Z</dcterms:created>
  <dcterms:modified xsi:type="dcterms:W3CDTF">2024-12-12T08:55:00Z</dcterms:modified>
</cp:coreProperties>
</file>