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114925" cy="1649122"/>
            <wp:effectExtent l="0" t="0" r="0" b="8255"/>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1996" cy="1664298"/>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48"/>
              <w:gridCol w:w="20"/>
            </w:tblGrid>
            <w:tr w:rsidR="0031006B" w:rsidRPr="0031006B" w:rsidTr="008211EB">
              <w:trPr>
                <w:trHeight w:val="1798"/>
                <w:jc w:val="center"/>
              </w:trPr>
              <w:tc>
                <w:tcPr>
                  <w:tcW w:w="10048" w:type="dxa"/>
                  <w:vAlign w:val="center"/>
                  <w:hideMark/>
                </w:tcPr>
                <w:tbl>
                  <w:tblPr>
                    <w:tblW w:w="9915" w:type="dxa"/>
                    <w:tblCellMar>
                      <w:left w:w="0" w:type="dxa"/>
                      <w:right w:w="0" w:type="dxa"/>
                    </w:tblCellMar>
                    <w:tblLook w:val="04A0" w:firstRow="1" w:lastRow="0" w:firstColumn="1" w:lastColumn="0" w:noHBand="0" w:noVBand="1"/>
                  </w:tblPr>
                  <w:tblGrid>
                    <w:gridCol w:w="9773"/>
                    <w:gridCol w:w="142"/>
                  </w:tblGrid>
                  <w:tr w:rsidR="0031006B" w:rsidRPr="0031006B" w:rsidTr="00851C64">
                    <w:trPr>
                      <w:gridAfter w:val="1"/>
                      <w:wAfter w:w="142" w:type="dxa"/>
                      <w:trHeight w:val="113"/>
                    </w:trPr>
                    <w:tc>
                      <w:tcPr>
                        <w:tcW w:w="9773" w:type="dxa"/>
                        <w:vAlign w:val="center"/>
                        <w:hideMark/>
                      </w:tcPr>
                      <w:p w:rsidR="0031006B" w:rsidRPr="00D71F61" w:rsidRDefault="00AC2BB8" w:rsidP="00B322D4">
                        <w:pPr>
                          <w:spacing w:before="100" w:beforeAutospacing="1" w:after="100" w:afterAutospacing="1" w:line="240" w:lineRule="auto"/>
                          <w:jc w:val="center"/>
                          <w:rPr>
                            <w:rFonts w:ascii="Georgia" w:eastAsia="Times New Roman" w:hAnsi="Georgia" w:cs="Arial"/>
                            <w:color w:val="000000"/>
                            <w:sz w:val="28"/>
                            <w:szCs w:val="28"/>
                          </w:rPr>
                        </w:pPr>
                        <w:r w:rsidRPr="00E433B7">
                          <w:rPr>
                            <w:rFonts w:ascii="Georgia" w:eastAsia="Times New Roman" w:hAnsi="Georgia" w:cs="Arial"/>
                            <w:color w:val="000000"/>
                            <w:sz w:val="32"/>
                            <w:szCs w:val="32"/>
                          </w:rPr>
                          <w:t>The</w:t>
                        </w:r>
                        <w:r w:rsidR="0031006B" w:rsidRPr="00E433B7">
                          <w:rPr>
                            <w:rFonts w:ascii="Georgia" w:eastAsia="Times New Roman" w:hAnsi="Georgia" w:cs="Arial"/>
                            <w:color w:val="000000"/>
                            <w:sz w:val="32"/>
                            <w:szCs w:val="32"/>
                          </w:rPr>
                          <w:t xml:space="preserve"> </w:t>
                        </w:r>
                        <w:r w:rsidR="00D77E95" w:rsidRPr="00E433B7">
                          <w:rPr>
                            <w:rFonts w:ascii="Georgia" w:eastAsia="Times New Roman" w:hAnsi="Georgia" w:cs="Arial"/>
                            <w:color w:val="000000"/>
                            <w:sz w:val="32"/>
                            <w:szCs w:val="32"/>
                          </w:rPr>
                          <w:t>Touris</w:t>
                        </w:r>
                        <w:r w:rsidR="00D71F61" w:rsidRPr="00E433B7">
                          <w:rPr>
                            <w:rFonts w:ascii="Georgia" w:eastAsia="Times New Roman" w:hAnsi="Georgia" w:cs="Arial"/>
                            <w:color w:val="000000"/>
                            <w:sz w:val="32"/>
                            <w:szCs w:val="32"/>
                          </w:rPr>
                          <w:t xml:space="preserve">m Management Group, </w:t>
                        </w:r>
                        <w:r w:rsidR="0031006B" w:rsidRPr="00E433B7">
                          <w:rPr>
                            <w:rFonts w:ascii="Georgia" w:eastAsia="Times New Roman" w:hAnsi="Georgia" w:cs="Arial"/>
                            <w:color w:val="000000"/>
                            <w:sz w:val="32"/>
                            <w:szCs w:val="32"/>
                          </w:rPr>
                          <w:t>invites you to attend</w:t>
                        </w:r>
                        <w:r w:rsidR="009C27DD" w:rsidRPr="00E433B7">
                          <w:rPr>
                            <w:rFonts w:ascii="Georgia" w:eastAsia="Times New Roman" w:hAnsi="Georgia" w:cs="Arial"/>
                            <w:color w:val="000000"/>
                            <w:sz w:val="32"/>
                            <w:szCs w:val="32"/>
                          </w:rPr>
                          <w:t xml:space="preserve"> the</w:t>
                        </w:r>
                        <w:r w:rsidR="00B322D4">
                          <w:rPr>
                            <w:rFonts w:ascii="Georgia" w:eastAsia="Times New Roman" w:hAnsi="Georgia" w:cs="Arial"/>
                            <w:color w:val="000000"/>
                            <w:sz w:val="32"/>
                            <w:szCs w:val="32"/>
                          </w:rPr>
                          <w:br/>
                        </w:r>
                        <w:r w:rsidR="00D71F61" w:rsidRPr="00E433B7">
                          <w:rPr>
                            <w:rFonts w:ascii="Georgia" w:eastAsia="Times New Roman" w:hAnsi="Georgia" w:cs="Arial"/>
                            <w:color w:val="000000"/>
                            <w:sz w:val="32"/>
                            <w:szCs w:val="32"/>
                          </w:rPr>
                          <w:t>Master of Tourism Management progress presentations</w:t>
                        </w:r>
                      </w:p>
                    </w:tc>
                  </w:tr>
                  <w:tr w:rsidR="0031006B" w:rsidRPr="0031006B" w:rsidTr="00851C64">
                    <w:trPr>
                      <w:gridAfter w:val="1"/>
                      <w:wAfter w:w="142" w:type="dxa"/>
                      <w:trHeight w:val="284"/>
                    </w:trPr>
                    <w:tc>
                      <w:tcPr>
                        <w:tcW w:w="9773" w:type="dxa"/>
                        <w:vAlign w:val="center"/>
                        <w:hideMark/>
                      </w:tcPr>
                      <w:p w:rsidR="0031006B" w:rsidRPr="00E433B7" w:rsidRDefault="0031006B" w:rsidP="0031006B">
                        <w:pPr>
                          <w:spacing w:after="0" w:line="240" w:lineRule="auto"/>
                          <w:rPr>
                            <w:rFonts w:ascii="Georgia" w:eastAsia="Times New Roman" w:hAnsi="Georgia" w:cs="Arial"/>
                            <w:color w:val="000000"/>
                            <w:sz w:val="16"/>
                            <w:szCs w:val="16"/>
                          </w:rPr>
                        </w:pPr>
                      </w:p>
                    </w:tc>
                  </w:tr>
                  <w:tr w:rsidR="0031006B" w:rsidRPr="0031006B" w:rsidTr="00D71F61">
                    <w:trPr>
                      <w:trHeight w:val="77"/>
                    </w:trPr>
                    <w:tc>
                      <w:tcPr>
                        <w:tcW w:w="9915" w:type="dxa"/>
                        <w:gridSpan w:val="2"/>
                        <w:vAlign w:val="center"/>
                        <w:hideMark/>
                      </w:tcPr>
                      <w:p w:rsidR="00AC2BB8" w:rsidRPr="00E433B7" w:rsidRDefault="00D71F61" w:rsidP="00AC2BB8">
                        <w:pPr>
                          <w:spacing w:after="0" w:line="240" w:lineRule="auto"/>
                          <w:jc w:val="center"/>
                          <w:rPr>
                            <w:rFonts w:ascii="Arial" w:eastAsia="Times New Roman" w:hAnsi="Arial" w:cs="Arial"/>
                            <w:b/>
                            <w:color w:val="2F5496" w:themeColor="accent5" w:themeShade="BF"/>
                            <w:sz w:val="32"/>
                            <w:szCs w:val="32"/>
                          </w:rPr>
                        </w:pPr>
                        <w:r w:rsidRPr="00E433B7">
                          <w:rPr>
                            <w:rFonts w:ascii="Arial" w:eastAsia="Times New Roman" w:hAnsi="Arial" w:cs="Arial"/>
                            <w:b/>
                            <w:color w:val="2F5496" w:themeColor="accent5" w:themeShade="BF"/>
                            <w:sz w:val="32"/>
                            <w:szCs w:val="32"/>
                          </w:rPr>
                          <w:t>Wednesday 11</w:t>
                        </w:r>
                        <w:r w:rsidRPr="00E433B7">
                          <w:rPr>
                            <w:rFonts w:ascii="Arial" w:eastAsia="Times New Roman" w:hAnsi="Arial" w:cs="Arial"/>
                            <w:b/>
                            <w:color w:val="2F5496" w:themeColor="accent5" w:themeShade="BF"/>
                            <w:sz w:val="32"/>
                            <w:szCs w:val="32"/>
                            <w:vertAlign w:val="superscript"/>
                          </w:rPr>
                          <w:t>th</w:t>
                        </w:r>
                        <w:r w:rsidRPr="00E433B7">
                          <w:rPr>
                            <w:rFonts w:ascii="Arial" w:eastAsia="Times New Roman" w:hAnsi="Arial" w:cs="Arial"/>
                            <w:b/>
                            <w:color w:val="2F5496" w:themeColor="accent5" w:themeShade="BF"/>
                            <w:sz w:val="32"/>
                            <w:szCs w:val="32"/>
                          </w:rPr>
                          <w:t xml:space="preserve"> November</w:t>
                        </w:r>
                      </w:p>
                      <w:p w:rsidR="00AC2BB8" w:rsidRPr="00E433B7" w:rsidRDefault="00AC2BB8" w:rsidP="00AC2BB8">
                        <w:pPr>
                          <w:spacing w:after="0" w:line="240" w:lineRule="auto"/>
                          <w:jc w:val="center"/>
                          <w:rPr>
                            <w:rFonts w:ascii="Arial" w:eastAsia="Times New Roman" w:hAnsi="Arial" w:cs="Arial"/>
                            <w:b/>
                            <w:color w:val="2F5496" w:themeColor="accent5" w:themeShade="BF"/>
                            <w:sz w:val="16"/>
                            <w:szCs w:val="16"/>
                          </w:rPr>
                        </w:pPr>
                      </w:p>
                      <w:p w:rsidR="00AC2BB8" w:rsidRPr="00E433B7" w:rsidRDefault="00AC2BB8" w:rsidP="00AC2BB8">
                        <w:pPr>
                          <w:spacing w:after="0" w:line="240" w:lineRule="auto"/>
                          <w:jc w:val="center"/>
                          <w:rPr>
                            <w:rFonts w:ascii="Arial" w:eastAsia="Times New Roman" w:hAnsi="Arial" w:cs="Arial"/>
                            <w:b/>
                            <w:color w:val="2F5496" w:themeColor="accent5" w:themeShade="BF"/>
                            <w:sz w:val="32"/>
                            <w:szCs w:val="32"/>
                          </w:rPr>
                        </w:pPr>
                        <w:r w:rsidRPr="00E433B7">
                          <w:rPr>
                            <w:rFonts w:ascii="Arial" w:eastAsia="Times New Roman" w:hAnsi="Arial" w:cs="Arial"/>
                            <w:b/>
                            <w:color w:val="2F5496" w:themeColor="accent5" w:themeShade="BF"/>
                            <w:sz w:val="32"/>
                            <w:szCs w:val="32"/>
                          </w:rPr>
                          <w:t>12.30 - 1.30pm</w:t>
                        </w:r>
                      </w:p>
                      <w:p w:rsidR="00D77E95" w:rsidRPr="00E433B7" w:rsidRDefault="00D77E95" w:rsidP="00AC2BB8">
                        <w:pPr>
                          <w:spacing w:after="0" w:line="240" w:lineRule="auto"/>
                          <w:jc w:val="center"/>
                          <w:rPr>
                            <w:rFonts w:ascii="Arial" w:eastAsia="Times New Roman" w:hAnsi="Arial" w:cs="Arial"/>
                            <w:b/>
                            <w:color w:val="2F5496" w:themeColor="accent5" w:themeShade="BF"/>
                            <w:sz w:val="16"/>
                            <w:szCs w:val="16"/>
                          </w:rPr>
                        </w:pPr>
                      </w:p>
                      <w:p w:rsidR="00AC2BB8" w:rsidRPr="00E433B7" w:rsidRDefault="00D71F61" w:rsidP="00AC2BB8">
                        <w:pPr>
                          <w:spacing w:after="0" w:line="240" w:lineRule="auto"/>
                          <w:jc w:val="center"/>
                          <w:rPr>
                            <w:rFonts w:ascii="Arial" w:eastAsia="Times New Roman" w:hAnsi="Arial" w:cs="Arial"/>
                            <w:b/>
                            <w:color w:val="2F5496" w:themeColor="accent5" w:themeShade="BF"/>
                            <w:sz w:val="32"/>
                            <w:szCs w:val="32"/>
                          </w:rPr>
                        </w:pPr>
                        <w:r w:rsidRPr="00E433B7">
                          <w:rPr>
                            <w:rFonts w:ascii="Arial" w:eastAsia="Times New Roman" w:hAnsi="Arial" w:cs="Arial"/>
                            <w:b/>
                            <w:color w:val="2F5496" w:themeColor="accent5" w:themeShade="BF"/>
                            <w:sz w:val="32"/>
                            <w:szCs w:val="32"/>
                            <w:highlight w:val="yellow"/>
                          </w:rPr>
                          <w:t>RH 1113</w:t>
                        </w:r>
                        <w:r w:rsidRPr="00E433B7">
                          <w:rPr>
                            <w:rFonts w:ascii="Arial" w:eastAsia="Times New Roman" w:hAnsi="Arial" w:cs="Arial"/>
                            <w:b/>
                            <w:color w:val="2F5496" w:themeColor="accent5" w:themeShade="BF"/>
                            <w:sz w:val="32"/>
                            <w:szCs w:val="32"/>
                          </w:rPr>
                          <w:t>, Level 11</w:t>
                        </w:r>
                        <w:r w:rsidR="00D77E95" w:rsidRPr="00E433B7">
                          <w:rPr>
                            <w:rFonts w:ascii="Arial" w:eastAsia="Times New Roman" w:hAnsi="Arial" w:cs="Arial"/>
                            <w:b/>
                            <w:color w:val="2F5496" w:themeColor="accent5" w:themeShade="BF"/>
                            <w:sz w:val="32"/>
                            <w:szCs w:val="32"/>
                          </w:rPr>
                          <w:t xml:space="preserve">, </w:t>
                        </w:r>
                        <w:r w:rsidRPr="00E433B7">
                          <w:rPr>
                            <w:rFonts w:ascii="Arial" w:eastAsia="Times New Roman" w:hAnsi="Arial" w:cs="Arial"/>
                            <w:b/>
                            <w:color w:val="2F5496" w:themeColor="accent5" w:themeShade="BF"/>
                            <w:sz w:val="32"/>
                            <w:szCs w:val="32"/>
                          </w:rPr>
                          <w:t>Rutherford House</w:t>
                        </w:r>
                      </w:p>
                      <w:p w:rsidR="00AC2BB8" w:rsidRPr="00E433B7" w:rsidRDefault="00D77E95" w:rsidP="00AC2BB8">
                        <w:pPr>
                          <w:spacing w:after="0" w:line="240" w:lineRule="auto"/>
                          <w:jc w:val="center"/>
                          <w:rPr>
                            <w:rFonts w:ascii="Arial" w:eastAsia="Times New Roman" w:hAnsi="Arial" w:cs="Arial"/>
                            <w:b/>
                            <w:color w:val="2F5496" w:themeColor="accent5" w:themeShade="BF"/>
                            <w:sz w:val="32"/>
                            <w:szCs w:val="32"/>
                          </w:rPr>
                        </w:pPr>
                        <w:r w:rsidRPr="00E433B7">
                          <w:rPr>
                            <w:rFonts w:ascii="Arial" w:eastAsia="Times New Roman" w:hAnsi="Arial" w:cs="Arial"/>
                            <w:b/>
                            <w:color w:val="2F5496" w:themeColor="accent5" w:themeShade="BF"/>
                            <w:sz w:val="32"/>
                            <w:szCs w:val="32"/>
                          </w:rPr>
                          <w:t>Pipitea Campus</w:t>
                        </w:r>
                        <w:r w:rsidR="00AC2BB8" w:rsidRPr="00E433B7">
                          <w:rPr>
                            <w:rFonts w:ascii="Arial" w:eastAsia="Times New Roman" w:hAnsi="Arial" w:cs="Arial"/>
                            <w:b/>
                            <w:color w:val="2F5496" w:themeColor="accent5" w:themeShade="BF"/>
                            <w:sz w:val="32"/>
                            <w:szCs w:val="32"/>
                          </w:rPr>
                          <w:t>, Wellington</w:t>
                        </w:r>
                      </w:p>
                      <w:p w:rsidR="00AC2BB8" w:rsidRDefault="00AC2BB8" w:rsidP="00AC2BB8">
                        <w:pPr>
                          <w:spacing w:after="0" w:line="240" w:lineRule="auto"/>
                          <w:jc w:val="center"/>
                          <w:rPr>
                            <w:rFonts w:ascii="Arial" w:eastAsia="Times New Roman" w:hAnsi="Arial" w:cs="Arial"/>
                            <w:b/>
                            <w:color w:val="2F5496" w:themeColor="accent5" w:themeShade="BF"/>
                            <w:sz w:val="20"/>
                            <w:szCs w:val="20"/>
                          </w:rPr>
                        </w:pPr>
                      </w:p>
                      <w:p w:rsidR="00B322D4" w:rsidRPr="004E01FE" w:rsidRDefault="00B322D4" w:rsidP="00AC2BB8">
                        <w:pPr>
                          <w:spacing w:after="0" w:line="240" w:lineRule="auto"/>
                          <w:jc w:val="center"/>
                          <w:rPr>
                            <w:rFonts w:ascii="Arial" w:eastAsia="Times New Roman" w:hAnsi="Arial" w:cs="Arial"/>
                            <w:b/>
                            <w:color w:val="2F5496" w:themeColor="accent5" w:themeShade="BF"/>
                            <w:sz w:val="20"/>
                            <w:szCs w:val="20"/>
                          </w:rPr>
                        </w:pPr>
                      </w:p>
                      <w:p w:rsidR="00D71F61" w:rsidRDefault="00D71F61" w:rsidP="00D71F61">
                        <w:pPr>
                          <w:spacing w:after="0" w:line="240" w:lineRule="auto"/>
                          <w:rPr>
                            <w:rFonts w:ascii="Arial" w:eastAsia="Times New Roman" w:hAnsi="Arial" w:cs="Arial"/>
                            <w:b/>
                            <w:sz w:val="24"/>
                            <w:szCs w:val="24"/>
                          </w:rPr>
                        </w:pPr>
                        <w:r w:rsidRPr="00D71F61">
                          <w:rPr>
                            <w:rFonts w:ascii="Arial" w:eastAsia="Times New Roman" w:hAnsi="Arial" w:cs="Arial"/>
                            <w:b/>
                            <w:sz w:val="24"/>
                            <w:szCs w:val="24"/>
                          </w:rPr>
                          <w:t>Distribution channels for Community-Based Tourism.</w:t>
                        </w:r>
                      </w:p>
                      <w:p w:rsidR="00AC2BB8" w:rsidRPr="00E433B7" w:rsidRDefault="00D71F61" w:rsidP="00D71F61">
                        <w:pPr>
                          <w:spacing w:after="0" w:line="240" w:lineRule="auto"/>
                          <w:rPr>
                            <w:rFonts w:ascii="Arial" w:eastAsia="Times New Roman" w:hAnsi="Arial" w:cs="Arial"/>
                            <w:b/>
                            <w:sz w:val="24"/>
                            <w:szCs w:val="24"/>
                          </w:rPr>
                        </w:pPr>
                        <w:r w:rsidRPr="00E433B7">
                          <w:rPr>
                            <w:rFonts w:ascii="Arial" w:eastAsia="Times New Roman" w:hAnsi="Arial" w:cs="Arial"/>
                            <w:b/>
                            <w:sz w:val="24"/>
                            <w:szCs w:val="24"/>
                          </w:rPr>
                          <w:t xml:space="preserve">A case study of </w:t>
                        </w:r>
                        <w:proofErr w:type="spellStart"/>
                        <w:r w:rsidRPr="00E433B7">
                          <w:rPr>
                            <w:rFonts w:ascii="Arial" w:eastAsia="Times New Roman" w:hAnsi="Arial" w:cs="Arial"/>
                            <w:b/>
                            <w:sz w:val="24"/>
                            <w:szCs w:val="24"/>
                          </w:rPr>
                          <w:t>Banteay</w:t>
                        </w:r>
                        <w:proofErr w:type="spellEnd"/>
                        <w:r w:rsidRPr="00E433B7">
                          <w:rPr>
                            <w:rFonts w:ascii="Arial" w:eastAsia="Times New Roman" w:hAnsi="Arial" w:cs="Arial"/>
                            <w:b/>
                            <w:sz w:val="24"/>
                            <w:szCs w:val="24"/>
                          </w:rPr>
                          <w:t xml:space="preserve"> </w:t>
                        </w:r>
                        <w:proofErr w:type="spellStart"/>
                        <w:r w:rsidRPr="00E433B7">
                          <w:rPr>
                            <w:rFonts w:ascii="Arial" w:eastAsia="Times New Roman" w:hAnsi="Arial" w:cs="Arial"/>
                            <w:b/>
                            <w:sz w:val="24"/>
                            <w:szCs w:val="24"/>
                          </w:rPr>
                          <w:t>Chhmar</w:t>
                        </w:r>
                        <w:proofErr w:type="spellEnd"/>
                        <w:r w:rsidRPr="00E433B7">
                          <w:rPr>
                            <w:rFonts w:ascii="Arial" w:eastAsia="Times New Roman" w:hAnsi="Arial" w:cs="Arial"/>
                            <w:b/>
                            <w:sz w:val="24"/>
                            <w:szCs w:val="24"/>
                          </w:rPr>
                          <w:t xml:space="preserve"> CBT, Cambodia</w:t>
                        </w:r>
                      </w:p>
                      <w:p w:rsidR="00E433B7" w:rsidRPr="00B322D4" w:rsidRDefault="00E433B7" w:rsidP="00D71F61">
                        <w:pPr>
                          <w:spacing w:after="0" w:line="240" w:lineRule="auto"/>
                          <w:rPr>
                            <w:rFonts w:ascii="Arial" w:eastAsia="Times New Roman" w:hAnsi="Arial" w:cs="Arial"/>
                            <w:b/>
                            <w:color w:val="C00000"/>
                            <w:sz w:val="24"/>
                            <w:szCs w:val="24"/>
                          </w:rPr>
                        </w:pPr>
                        <w:r w:rsidRPr="00B322D4">
                          <w:rPr>
                            <w:rFonts w:ascii="Arial" w:eastAsia="Times New Roman" w:hAnsi="Arial" w:cs="Arial"/>
                            <w:b/>
                            <w:color w:val="C00000"/>
                            <w:sz w:val="24"/>
                            <w:szCs w:val="24"/>
                          </w:rPr>
                          <w:t>Presenter: Sochea Nhem</w:t>
                        </w:r>
                      </w:p>
                      <w:p w:rsidR="00AC2BB8" w:rsidRDefault="00851C64" w:rsidP="00E433B7">
                        <w:pPr>
                          <w:spacing w:after="0" w:line="240" w:lineRule="auto"/>
                          <w:rPr>
                            <w:rFonts w:ascii="Arial" w:eastAsia="Times New Roman" w:hAnsi="Arial" w:cs="Arial"/>
                            <w:sz w:val="24"/>
                            <w:szCs w:val="24"/>
                          </w:rPr>
                        </w:pPr>
                        <w:r>
                          <w:rPr>
                            <w:rFonts w:ascii="Arial" w:eastAsia="Times New Roman" w:hAnsi="Arial" w:cs="Arial"/>
                            <w:sz w:val="24"/>
                            <w:szCs w:val="24"/>
                          </w:rPr>
                          <w:t xml:space="preserve">Abstract: </w:t>
                        </w:r>
                        <w:r w:rsidR="00E433B7" w:rsidRPr="00E433B7">
                          <w:rPr>
                            <w:rFonts w:ascii="Arial" w:eastAsia="Times New Roman" w:hAnsi="Arial" w:cs="Arial"/>
                            <w:sz w:val="24"/>
                            <w:szCs w:val="24"/>
                          </w:rPr>
                          <w:t>Studies on Community-Based Tourism (CBT) have received attention in academic research not until 1985. Since then, such studies have been conducted and extended in many areas such as – participation, conservation, rural development and sustainability. Throughout rigorous literature review, it is suggested that a study on CBT distributional channels is under-investigated. In order to fill this research gap, this study is conducted to (1) investigate the complexity of CBT distribution channels from demand and supply sider perspectives, (2)  examine the factors that affect CBT distribution channels and (3) find out the implications for CBT and how these help to improve selling CBT. This study employs case study approach which involves both qualitative and quantitative investigations. Interviews were conducted with twenty one key channels members while visitors who are visiting community are invited to complete the questionnaire.</w:t>
                        </w:r>
                      </w:p>
                      <w:p w:rsidR="0031006B" w:rsidRDefault="0031006B" w:rsidP="00AC2BB8">
                        <w:pPr>
                          <w:spacing w:after="0" w:line="240" w:lineRule="auto"/>
                          <w:rPr>
                            <w:rFonts w:ascii="Arial" w:eastAsia="Times New Roman" w:hAnsi="Arial" w:cs="Arial"/>
                            <w:sz w:val="24"/>
                            <w:szCs w:val="24"/>
                          </w:rPr>
                        </w:pPr>
                      </w:p>
                      <w:p w:rsidR="00E433B7" w:rsidRPr="00E433B7" w:rsidRDefault="00E433B7" w:rsidP="00E433B7">
                        <w:pPr>
                          <w:spacing w:after="0" w:line="240" w:lineRule="auto"/>
                          <w:jc w:val="center"/>
                          <w:rPr>
                            <w:rFonts w:ascii="Arial" w:eastAsia="Times New Roman" w:hAnsi="Arial" w:cs="Arial"/>
                            <w:sz w:val="24"/>
                            <w:szCs w:val="24"/>
                          </w:rPr>
                        </w:pPr>
                        <w:r w:rsidRPr="00E433B7">
                          <w:rPr>
                            <w:rFonts w:ascii="Arial" w:eastAsia="Times New Roman" w:hAnsi="Arial" w:cs="Arial"/>
                            <w:sz w:val="24"/>
                            <w:szCs w:val="24"/>
                          </w:rPr>
                          <w:t xml:space="preserve"> </w:t>
                        </w:r>
                      </w:p>
                      <w:p w:rsidR="0011634D" w:rsidRPr="00E433B7" w:rsidRDefault="00E433B7" w:rsidP="00E433B7">
                        <w:pPr>
                          <w:spacing w:after="0" w:line="240" w:lineRule="auto"/>
                          <w:rPr>
                            <w:rFonts w:ascii="Arial" w:eastAsia="Times New Roman" w:hAnsi="Arial" w:cs="Arial"/>
                            <w:b/>
                            <w:sz w:val="24"/>
                            <w:szCs w:val="24"/>
                          </w:rPr>
                        </w:pPr>
                        <w:r w:rsidRPr="00E433B7">
                          <w:rPr>
                            <w:rFonts w:ascii="Arial" w:eastAsia="Times New Roman" w:hAnsi="Arial" w:cs="Arial"/>
                            <w:b/>
                            <w:sz w:val="24"/>
                            <w:szCs w:val="24"/>
                          </w:rPr>
                          <w:t xml:space="preserve">Chi </w:t>
                        </w:r>
                        <w:proofErr w:type="spellStart"/>
                        <w:r w:rsidRPr="00E433B7">
                          <w:rPr>
                            <w:rFonts w:ascii="Arial" w:eastAsia="Times New Roman" w:hAnsi="Arial" w:cs="Arial"/>
                            <w:b/>
                            <w:sz w:val="24"/>
                            <w:szCs w:val="24"/>
                          </w:rPr>
                          <w:t>Phat</w:t>
                        </w:r>
                        <w:proofErr w:type="spellEnd"/>
                        <w:r w:rsidRPr="00E433B7">
                          <w:rPr>
                            <w:rFonts w:ascii="Arial" w:eastAsia="Times New Roman" w:hAnsi="Arial" w:cs="Arial"/>
                            <w:b/>
                            <w:sz w:val="24"/>
                            <w:szCs w:val="24"/>
                          </w:rPr>
                          <w:t>: An example of a success Community Based Tourism destination in Cambodia?</w:t>
                        </w:r>
                      </w:p>
                    </w:tc>
                  </w:tr>
                  <w:tr w:rsidR="0031006B" w:rsidRPr="0031006B" w:rsidTr="00D71F61">
                    <w:trPr>
                      <w:trHeight w:val="80"/>
                    </w:trPr>
                    <w:tc>
                      <w:tcPr>
                        <w:tcW w:w="9915" w:type="dxa"/>
                        <w:gridSpan w:val="2"/>
                        <w:vAlign w:val="center"/>
                        <w:hideMark/>
                      </w:tcPr>
                      <w:p w:rsidR="00E433B7" w:rsidRPr="00B322D4" w:rsidRDefault="00E433B7" w:rsidP="00E433B7">
                        <w:pPr>
                          <w:spacing w:after="0" w:line="240" w:lineRule="auto"/>
                          <w:rPr>
                            <w:rFonts w:ascii="Arial" w:eastAsia="Times New Roman" w:hAnsi="Arial" w:cs="Arial"/>
                            <w:b/>
                            <w:color w:val="C00000"/>
                            <w:sz w:val="24"/>
                            <w:szCs w:val="24"/>
                          </w:rPr>
                        </w:pPr>
                        <w:r w:rsidRPr="00B322D4">
                          <w:rPr>
                            <w:rFonts w:ascii="Arial" w:eastAsia="Times New Roman" w:hAnsi="Arial" w:cs="Arial"/>
                            <w:b/>
                            <w:color w:val="C00000"/>
                            <w:sz w:val="24"/>
                            <w:szCs w:val="24"/>
                          </w:rPr>
                          <w:t>Presenter: Sophea Tieng</w:t>
                        </w:r>
                      </w:p>
                      <w:p w:rsidR="00E433B7" w:rsidRPr="00E433B7" w:rsidRDefault="00E433B7" w:rsidP="00E433B7">
                        <w:pPr>
                          <w:spacing w:after="0" w:line="240" w:lineRule="auto"/>
                          <w:rPr>
                            <w:rFonts w:ascii="Arial" w:eastAsia="Times New Roman" w:hAnsi="Arial" w:cs="Arial"/>
                            <w:sz w:val="24"/>
                            <w:szCs w:val="24"/>
                          </w:rPr>
                        </w:pPr>
                        <w:r>
                          <w:rPr>
                            <w:rFonts w:ascii="Arial" w:eastAsia="Times New Roman" w:hAnsi="Arial" w:cs="Arial"/>
                            <w:sz w:val="24"/>
                            <w:szCs w:val="24"/>
                          </w:rPr>
                          <w:t xml:space="preserve">Abstract: </w:t>
                        </w:r>
                        <w:r w:rsidRPr="00E433B7">
                          <w:rPr>
                            <w:rFonts w:ascii="Arial" w:eastAsia="Times New Roman" w:hAnsi="Arial" w:cs="Arial"/>
                            <w:sz w:val="24"/>
                            <w:szCs w:val="24"/>
                          </w:rPr>
                          <w:t xml:space="preserve">The community based tourism projects are driving force in the tourism industry in Cambodia. Even though tourism scholars recognise the importance of this subject, community success remains a relatively under-researched topic in the field. </w:t>
                        </w:r>
                      </w:p>
                      <w:p w:rsidR="00E433B7" w:rsidRPr="00E433B7" w:rsidRDefault="00E433B7" w:rsidP="00E433B7">
                        <w:pPr>
                          <w:spacing w:after="0" w:line="240" w:lineRule="auto"/>
                          <w:rPr>
                            <w:rFonts w:ascii="Arial" w:eastAsia="Times New Roman" w:hAnsi="Arial" w:cs="Arial"/>
                            <w:sz w:val="24"/>
                            <w:szCs w:val="24"/>
                          </w:rPr>
                        </w:pPr>
                        <w:r w:rsidRPr="00E433B7">
                          <w:rPr>
                            <w:rFonts w:ascii="Arial" w:eastAsia="Times New Roman" w:hAnsi="Arial" w:cs="Arial"/>
                            <w:sz w:val="24"/>
                            <w:szCs w:val="24"/>
                          </w:rPr>
                          <w:t xml:space="preserve">The purpose of this thesis is to review the literature on community success in order to evaluate factors of success, to determine how different stakeholders perceive success for the Chi </w:t>
                        </w:r>
                        <w:proofErr w:type="spellStart"/>
                        <w:r w:rsidRPr="00E433B7">
                          <w:rPr>
                            <w:rFonts w:ascii="Arial" w:eastAsia="Times New Roman" w:hAnsi="Arial" w:cs="Arial"/>
                            <w:sz w:val="24"/>
                            <w:szCs w:val="24"/>
                          </w:rPr>
                          <w:t>Phat</w:t>
                        </w:r>
                        <w:proofErr w:type="spellEnd"/>
                        <w:r w:rsidRPr="00E433B7">
                          <w:rPr>
                            <w:rFonts w:ascii="Arial" w:eastAsia="Times New Roman" w:hAnsi="Arial" w:cs="Arial"/>
                            <w:sz w:val="24"/>
                            <w:szCs w:val="24"/>
                          </w:rPr>
                          <w:t xml:space="preserve"> CBET, to develop a conceptual framework of community based tourism important factors of success and to make recommendations for future community based tourism projects. </w:t>
                        </w:r>
                      </w:p>
                      <w:p w:rsidR="0031006B" w:rsidRPr="0031006B" w:rsidRDefault="00E433B7" w:rsidP="00E433B7">
                        <w:pPr>
                          <w:spacing w:after="0" w:line="240" w:lineRule="auto"/>
                          <w:rPr>
                            <w:rFonts w:ascii="Times New Roman" w:eastAsia="Times New Roman" w:hAnsi="Times New Roman" w:cs="Times New Roman"/>
                            <w:sz w:val="20"/>
                            <w:szCs w:val="20"/>
                          </w:rPr>
                        </w:pPr>
                        <w:r w:rsidRPr="00E433B7">
                          <w:rPr>
                            <w:rFonts w:ascii="Arial" w:eastAsia="Times New Roman" w:hAnsi="Arial" w:cs="Arial"/>
                            <w:sz w:val="24"/>
                            <w:szCs w:val="24"/>
                          </w:rPr>
                          <w:t xml:space="preserve">The thesis is based on qualitative research which interviewed 20 members of stakeholders of Chi </w:t>
                        </w:r>
                        <w:proofErr w:type="spellStart"/>
                        <w:r w:rsidRPr="00E433B7">
                          <w:rPr>
                            <w:rFonts w:ascii="Arial" w:eastAsia="Times New Roman" w:hAnsi="Arial" w:cs="Arial"/>
                            <w:sz w:val="24"/>
                            <w:szCs w:val="24"/>
                          </w:rPr>
                          <w:t>Phat</w:t>
                        </w:r>
                        <w:proofErr w:type="spellEnd"/>
                        <w:r w:rsidRPr="00E433B7">
                          <w:rPr>
                            <w:rFonts w:ascii="Arial" w:eastAsia="Times New Roman" w:hAnsi="Arial" w:cs="Arial"/>
                            <w:sz w:val="24"/>
                            <w:szCs w:val="24"/>
                          </w:rPr>
                          <w:t xml:space="preserve"> community.</w:t>
                        </w: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E433B7" w:rsidRDefault="00E433B7" w:rsidP="00AC2BB8">
            <w:pPr>
              <w:spacing w:after="0" w:line="240" w:lineRule="auto"/>
              <w:jc w:val="center"/>
              <w:rPr>
                <w:rFonts w:ascii="Arial" w:eastAsia="Times New Roman" w:hAnsi="Arial" w:cs="Arial"/>
                <w:sz w:val="24"/>
                <w:szCs w:val="24"/>
              </w:rPr>
            </w:pPr>
          </w:p>
          <w:p w:rsidR="00B322D4" w:rsidRDefault="00B322D4" w:rsidP="00AC2BB8">
            <w:pPr>
              <w:spacing w:after="0" w:line="240" w:lineRule="auto"/>
              <w:jc w:val="center"/>
              <w:rPr>
                <w:rFonts w:ascii="Arial" w:eastAsia="Times New Roman" w:hAnsi="Arial" w:cs="Arial"/>
                <w:sz w:val="24"/>
                <w:szCs w:val="24"/>
              </w:rPr>
            </w:pPr>
          </w:p>
          <w:p w:rsidR="00AC2BB8" w:rsidRPr="0031006B" w:rsidRDefault="00851C64" w:rsidP="00AC2BB8">
            <w:pPr>
              <w:spacing w:after="0" w:line="240" w:lineRule="auto"/>
              <w:jc w:val="center"/>
              <w:rPr>
                <w:rFonts w:ascii="Arial" w:eastAsia="Times New Roman" w:hAnsi="Arial" w:cs="Arial"/>
                <w:sz w:val="24"/>
                <w:szCs w:val="24"/>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5" w:history="1">
              <w:r w:rsidR="00AC2BB8" w:rsidRPr="008F52AD">
                <w:rPr>
                  <w:rStyle w:val="Hyperlink"/>
                  <w:rFonts w:ascii="Arial" w:eastAsia="Times New Roman" w:hAnsi="Arial" w:cs="Arial"/>
                  <w:sz w:val="24"/>
                  <w:szCs w:val="24"/>
                </w:rPr>
                <w:t>tourism@vuw.ac.nz</w:t>
              </w:r>
            </w:hyperlink>
          </w:p>
        </w:tc>
        <w:bookmarkStart w:id="0" w:name="_GoBack"/>
        <w:bookmarkEnd w:id="0"/>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8211EB">
      <w:pPr>
        <w:tabs>
          <w:tab w:val="left" w:pos="5655"/>
        </w:tabs>
      </w:pPr>
    </w:p>
    <w:sectPr w:rsidR="008F15C8" w:rsidRPr="0031006B" w:rsidSect="00B322D4">
      <w:pgSz w:w="11906" w:h="16838"/>
      <w:pgMar w:top="567"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11634D"/>
    <w:rsid w:val="001A0A02"/>
    <w:rsid w:val="0031006B"/>
    <w:rsid w:val="00405F22"/>
    <w:rsid w:val="004128FF"/>
    <w:rsid w:val="004E01FE"/>
    <w:rsid w:val="00777CA8"/>
    <w:rsid w:val="007869C5"/>
    <w:rsid w:val="008211EB"/>
    <w:rsid w:val="00851C64"/>
    <w:rsid w:val="008F15C8"/>
    <w:rsid w:val="009C27DD"/>
    <w:rsid w:val="00A95E61"/>
    <w:rsid w:val="00AC2BB8"/>
    <w:rsid w:val="00B322D4"/>
    <w:rsid w:val="00D35D6E"/>
    <w:rsid w:val="00D71F61"/>
    <w:rsid w:val="00D77E95"/>
    <w:rsid w:val="00E433B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ism@vuw.ac.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2015-11-05T23:28:00Z</cp:lastPrinted>
  <dcterms:created xsi:type="dcterms:W3CDTF">2015-11-06T00:31:00Z</dcterms:created>
  <dcterms:modified xsi:type="dcterms:W3CDTF">2015-11-06T00:31:00Z</dcterms:modified>
</cp:coreProperties>
</file>