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334000" cy="1719755"/>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7305" cy="1727269"/>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68"/>
      </w:tblGrid>
      <w:tr w:rsidR="0031006B" w:rsidRPr="00055568" w:rsidTr="00055568">
        <w:trPr>
          <w:trHeight w:val="80"/>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055568"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142"/>
                    <w:gridCol w:w="141"/>
                  </w:tblGrid>
                  <w:tr w:rsidR="0031006B" w:rsidRPr="00055568" w:rsidTr="008211EB">
                    <w:trPr>
                      <w:gridAfter w:val="2"/>
                      <w:wAfter w:w="283" w:type="dxa"/>
                      <w:trHeight w:val="176"/>
                    </w:trPr>
                    <w:tc>
                      <w:tcPr>
                        <w:tcW w:w="9773" w:type="dxa"/>
                        <w:vAlign w:val="center"/>
                        <w:hideMark/>
                      </w:tcPr>
                      <w:p w:rsidR="0031006B" w:rsidRPr="00055568" w:rsidRDefault="00AC2BB8" w:rsidP="00D77E95">
                        <w:pPr>
                          <w:spacing w:before="100" w:beforeAutospacing="1" w:after="100" w:afterAutospacing="1" w:line="240" w:lineRule="auto"/>
                          <w:jc w:val="center"/>
                          <w:rPr>
                            <w:rFonts w:eastAsia="Times New Roman" w:cs="Arial"/>
                            <w:color w:val="000000"/>
                            <w:sz w:val="24"/>
                            <w:szCs w:val="24"/>
                          </w:rPr>
                        </w:pPr>
                        <w:r w:rsidRPr="00055568">
                          <w:rPr>
                            <w:rFonts w:eastAsia="Times New Roman" w:cs="Arial"/>
                            <w:color w:val="000000"/>
                            <w:sz w:val="24"/>
                            <w:szCs w:val="24"/>
                          </w:rPr>
                          <w:t>The</w:t>
                        </w:r>
                        <w:r w:rsidR="0031006B" w:rsidRPr="00055568">
                          <w:rPr>
                            <w:rFonts w:eastAsia="Times New Roman" w:cs="Arial"/>
                            <w:color w:val="000000"/>
                            <w:sz w:val="24"/>
                            <w:szCs w:val="24"/>
                          </w:rPr>
                          <w:t xml:space="preserve"> </w:t>
                        </w:r>
                        <w:r w:rsidR="00D77E95" w:rsidRPr="00055568">
                          <w:rPr>
                            <w:rFonts w:eastAsia="Times New Roman" w:cs="Arial"/>
                            <w:color w:val="000000"/>
                            <w:sz w:val="24"/>
                            <w:szCs w:val="24"/>
                          </w:rPr>
                          <w:t xml:space="preserve">Tourism Management Group, part of the </w:t>
                        </w:r>
                        <w:r w:rsidR="0031006B" w:rsidRPr="00055568">
                          <w:rPr>
                            <w:rFonts w:eastAsia="Times New Roman" w:cs="Arial"/>
                            <w:color w:val="000000"/>
                            <w:sz w:val="24"/>
                            <w:szCs w:val="24"/>
                          </w:rPr>
                          <w:t>School of Management, Victoria Business School, invites you to attend</w:t>
                        </w:r>
                        <w:r w:rsidR="009C27DD" w:rsidRPr="00055568">
                          <w:rPr>
                            <w:rFonts w:eastAsia="Times New Roman" w:cs="Arial"/>
                            <w:color w:val="000000"/>
                            <w:sz w:val="24"/>
                            <w:szCs w:val="24"/>
                          </w:rPr>
                          <w:t xml:space="preserve"> the following</w:t>
                        </w:r>
                        <w:r w:rsidRPr="00055568">
                          <w:rPr>
                            <w:rFonts w:eastAsia="Times New Roman" w:cs="Arial"/>
                            <w:color w:val="000000"/>
                            <w:sz w:val="24"/>
                            <w:szCs w:val="24"/>
                          </w:rPr>
                          <w:t xml:space="preserve"> </w:t>
                        </w:r>
                        <w:r w:rsidR="00D77E95" w:rsidRPr="00055568">
                          <w:rPr>
                            <w:rFonts w:eastAsia="Times New Roman" w:cs="Arial"/>
                            <w:color w:val="000000"/>
                            <w:sz w:val="24"/>
                            <w:szCs w:val="24"/>
                          </w:rPr>
                          <w:t>s</w:t>
                        </w:r>
                        <w:r w:rsidRPr="00055568">
                          <w:rPr>
                            <w:rFonts w:eastAsia="Times New Roman" w:cs="Arial"/>
                            <w:color w:val="000000"/>
                            <w:sz w:val="24"/>
                            <w:szCs w:val="24"/>
                          </w:rPr>
                          <w:t>eminar</w:t>
                        </w:r>
                        <w:r w:rsidR="0031006B" w:rsidRPr="00055568">
                          <w:rPr>
                            <w:rFonts w:eastAsia="Times New Roman" w:cs="Arial"/>
                            <w:color w:val="000000"/>
                            <w:sz w:val="24"/>
                            <w:szCs w:val="24"/>
                          </w:rPr>
                          <w:t>:</w:t>
                        </w:r>
                      </w:p>
                    </w:tc>
                  </w:tr>
                  <w:tr w:rsidR="0031006B" w:rsidRPr="00055568" w:rsidTr="008211EB">
                    <w:trPr>
                      <w:gridAfter w:val="2"/>
                      <w:wAfter w:w="283" w:type="dxa"/>
                      <w:trHeight w:val="43"/>
                    </w:trPr>
                    <w:tc>
                      <w:tcPr>
                        <w:tcW w:w="9773" w:type="dxa"/>
                        <w:vAlign w:val="center"/>
                        <w:hideMark/>
                      </w:tcPr>
                      <w:p w:rsidR="0031006B" w:rsidRPr="00055568" w:rsidRDefault="0031006B" w:rsidP="0031006B">
                        <w:pPr>
                          <w:spacing w:after="0" w:line="240" w:lineRule="auto"/>
                          <w:rPr>
                            <w:rFonts w:eastAsia="Times New Roman" w:cs="Arial"/>
                            <w:b/>
                            <w:color w:val="000000"/>
                            <w:sz w:val="16"/>
                            <w:szCs w:val="16"/>
                          </w:rPr>
                        </w:pPr>
                      </w:p>
                    </w:tc>
                  </w:tr>
                  <w:tr w:rsidR="0031006B" w:rsidRPr="00055568" w:rsidTr="00935922">
                    <w:trPr>
                      <w:trHeight w:val="499"/>
                    </w:trPr>
                    <w:tc>
                      <w:tcPr>
                        <w:tcW w:w="9469" w:type="dxa"/>
                        <w:gridSpan w:val="3"/>
                        <w:vAlign w:val="center"/>
                        <w:hideMark/>
                      </w:tcPr>
                      <w:p w:rsidR="004128FF" w:rsidRPr="00055568" w:rsidRDefault="00055568" w:rsidP="001A0A02">
                        <w:pPr>
                          <w:spacing w:after="375" w:line="240" w:lineRule="auto"/>
                          <w:jc w:val="center"/>
                          <w:rPr>
                            <w:rFonts w:eastAsia="Times New Roman" w:cs="Arial"/>
                            <w:b/>
                            <w:color w:val="000000"/>
                            <w:sz w:val="48"/>
                            <w:szCs w:val="48"/>
                          </w:rPr>
                        </w:pPr>
                        <w:r w:rsidRPr="00055568">
                          <w:rPr>
                            <w:rFonts w:eastAsia="Times New Roman" w:cs="Arial"/>
                            <w:b/>
                            <w:bCs/>
                            <w:color w:val="000000"/>
                            <w:sz w:val="48"/>
                            <w:szCs w:val="48"/>
                          </w:rPr>
                          <w:t xml:space="preserve">The impact of life events on the tourism behaviour of senior citizens in </w:t>
                        </w:r>
                        <w:r w:rsidRPr="00055568">
                          <w:rPr>
                            <w:rFonts w:eastAsia="Times New Roman" w:cs="Arial"/>
                            <w:b/>
                            <w:bCs/>
                            <w:color w:val="000000"/>
                            <w:sz w:val="48"/>
                            <w:szCs w:val="48"/>
                          </w:rPr>
                          <w:br/>
                        </w:r>
                        <w:proofErr w:type="spellStart"/>
                        <w:r w:rsidRPr="00055568">
                          <w:rPr>
                            <w:rFonts w:eastAsia="Times New Roman" w:cs="Arial"/>
                            <w:b/>
                            <w:bCs/>
                            <w:color w:val="000000"/>
                            <w:sz w:val="48"/>
                            <w:szCs w:val="48"/>
                          </w:rPr>
                          <w:t>Freising</w:t>
                        </w:r>
                        <w:proofErr w:type="spellEnd"/>
                        <w:r w:rsidRPr="00055568">
                          <w:rPr>
                            <w:rFonts w:eastAsia="Times New Roman" w:cs="Arial"/>
                            <w:b/>
                            <w:bCs/>
                            <w:color w:val="000000"/>
                            <w:sz w:val="48"/>
                            <w:szCs w:val="48"/>
                          </w:rPr>
                          <w:t>, Germany</w:t>
                        </w:r>
                        <w:bookmarkStart w:id="0" w:name="_GoBack"/>
                        <w:bookmarkEnd w:id="0"/>
                      </w:p>
                    </w:tc>
                  </w:tr>
                  <w:tr w:rsidR="0031006B" w:rsidRPr="00055568" w:rsidTr="008211EB">
                    <w:trPr>
                      <w:gridAfter w:val="1"/>
                      <w:wAfter w:w="141" w:type="dxa"/>
                      <w:trHeight w:val="77"/>
                    </w:trPr>
                    <w:tc>
                      <w:tcPr>
                        <w:tcW w:w="9915" w:type="dxa"/>
                        <w:gridSpan w:val="2"/>
                        <w:vAlign w:val="center"/>
                        <w:hideMark/>
                      </w:tcPr>
                      <w:p w:rsidR="00AC2BB8" w:rsidRPr="00055568" w:rsidRDefault="00AC2BB8" w:rsidP="00AC2BB8">
                        <w:pPr>
                          <w:spacing w:after="0" w:line="240" w:lineRule="auto"/>
                          <w:jc w:val="center"/>
                          <w:rPr>
                            <w:rFonts w:eastAsia="Times New Roman" w:cs="Arial"/>
                            <w:b/>
                            <w:sz w:val="36"/>
                            <w:szCs w:val="36"/>
                          </w:rPr>
                        </w:pPr>
                        <w:r w:rsidRPr="00055568">
                          <w:rPr>
                            <w:rFonts w:eastAsia="Times New Roman" w:cs="Arial"/>
                            <w:b/>
                            <w:color w:val="C00000"/>
                            <w:sz w:val="36"/>
                            <w:szCs w:val="36"/>
                          </w:rPr>
                          <w:t xml:space="preserve">Presenter: </w:t>
                        </w:r>
                        <w:r w:rsidR="00055568" w:rsidRPr="00055568">
                          <w:rPr>
                            <w:rFonts w:eastAsia="Times New Roman" w:cs="Arial"/>
                            <w:b/>
                            <w:color w:val="C00000"/>
                            <w:sz w:val="36"/>
                            <w:szCs w:val="36"/>
                          </w:rPr>
                          <w:t>Dr Dominik Huber</w:t>
                        </w:r>
                      </w:p>
                      <w:p w:rsidR="00AC2BB8" w:rsidRPr="00935922" w:rsidRDefault="00AC2BB8" w:rsidP="00AC2BB8">
                        <w:pPr>
                          <w:spacing w:after="0" w:line="240" w:lineRule="auto"/>
                          <w:rPr>
                            <w:rFonts w:eastAsia="Times New Roman" w:cs="Arial"/>
                            <w:b/>
                            <w:sz w:val="20"/>
                            <w:szCs w:val="20"/>
                          </w:rPr>
                        </w:pPr>
                      </w:p>
                      <w:p w:rsidR="00AC2BB8" w:rsidRPr="00055568" w:rsidRDefault="00055568" w:rsidP="00AC2BB8">
                        <w:pPr>
                          <w:spacing w:after="0" w:line="240" w:lineRule="auto"/>
                          <w:jc w:val="center"/>
                          <w:rPr>
                            <w:rFonts w:eastAsia="Times New Roman" w:cs="Arial"/>
                            <w:b/>
                            <w:color w:val="2F5496" w:themeColor="accent5" w:themeShade="BF"/>
                            <w:sz w:val="32"/>
                            <w:szCs w:val="32"/>
                          </w:rPr>
                        </w:pPr>
                        <w:r w:rsidRPr="00055568">
                          <w:rPr>
                            <w:rFonts w:eastAsia="Times New Roman" w:cs="Arial"/>
                            <w:b/>
                            <w:color w:val="2F5496" w:themeColor="accent5" w:themeShade="BF"/>
                            <w:sz w:val="32"/>
                            <w:szCs w:val="32"/>
                          </w:rPr>
                          <w:t>Wednesday 21</w:t>
                        </w:r>
                        <w:r w:rsidRPr="00055568">
                          <w:rPr>
                            <w:rFonts w:eastAsia="Times New Roman" w:cs="Arial"/>
                            <w:b/>
                            <w:color w:val="2F5496" w:themeColor="accent5" w:themeShade="BF"/>
                            <w:sz w:val="32"/>
                            <w:szCs w:val="32"/>
                            <w:vertAlign w:val="superscript"/>
                          </w:rPr>
                          <w:t>st</w:t>
                        </w:r>
                        <w:r w:rsidRPr="00055568">
                          <w:rPr>
                            <w:rFonts w:eastAsia="Times New Roman" w:cs="Arial"/>
                            <w:b/>
                            <w:color w:val="2F5496" w:themeColor="accent5" w:themeShade="BF"/>
                            <w:sz w:val="32"/>
                            <w:szCs w:val="32"/>
                          </w:rPr>
                          <w:t xml:space="preserve"> October</w:t>
                        </w:r>
                      </w:p>
                      <w:p w:rsidR="00AC2BB8" w:rsidRPr="00055568" w:rsidRDefault="00AC2BB8" w:rsidP="00AC2BB8">
                        <w:pPr>
                          <w:spacing w:after="0" w:line="240" w:lineRule="auto"/>
                          <w:jc w:val="center"/>
                          <w:rPr>
                            <w:rFonts w:eastAsia="Times New Roman" w:cs="Arial"/>
                            <w:b/>
                            <w:color w:val="2F5496" w:themeColor="accent5" w:themeShade="BF"/>
                            <w:sz w:val="16"/>
                            <w:szCs w:val="16"/>
                          </w:rPr>
                        </w:pPr>
                      </w:p>
                      <w:p w:rsidR="00AC2BB8" w:rsidRPr="00055568" w:rsidRDefault="00AC2BB8" w:rsidP="00AC2BB8">
                        <w:pPr>
                          <w:spacing w:after="0" w:line="240" w:lineRule="auto"/>
                          <w:jc w:val="center"/>
                          <w:rPr>
                            <w:rFonts w:eastAsia="Times New Roman" w:cs="Arial"/>
                            <w:b/>
                            <w:color w:val="2F5496" w:themeColor="accent5" w:themeShade="BF"/>
                            <w:sz w:val="32"/>
                            <w:szCs w:val="32"/>
                          </w:rPr>
                        </w:pPr>
                        <w:r w:rsidRPr="00055568">
                          <w:rPr>
                            <w:rFonts w:eastAsia="Times New Roman" w:cs="Arial"/>
                            <w:b/>
                            <w:color w:val="2F5496" w:themeColor="accent5" w:themeShade="BF"/>
                            <w:sz w:val="32"/>
                            <w:szCs w:val="32"/>
                          </w:rPr>
                          <w:t>12.30 - 1.30pm</w:t>
                        </w:r>
                      </w:p>
                      <w:p w:rsidR="00D77E95" w:rsidRPr="00055568" w:rsidRDefault="00D77E95" w:rsidP="00AC2BB8">
                        <w:pPr>
                          <w:spacing w:after="0" w:line="240" w:lineRule="auto"/>
                          <w:jc w:val="center"/>
                          <w:rPr>
                            <w:rFonts w:eastAsia="Times New Roman" w:cs="Arial"/>
                            <w:b/>
                            <w:color w:val="2F5496" w:themeColor="accent5" w:themeShade="BF"/>
                            <w:sz w:val="16"/>
                            <w:szCs w:val="16"/>
                          </w:rPr>
                        </w:pPr>
                      </w:p>
                      <w:p w:rsidR="00AC2BB8" w:rsidRPr="00055568" w:rsidRDefault="00055568" w:rsidP="00AC2BB8">
                        <w:pPr>
                          <w:spacing w:after="0" w:line="240" w:lineRule="auto"/>
                          <w:jc w:val="center"/>
                          <w:rPr>
                            <w:rFonts w:eastAsia="Times New Roman" w:cs="Arial"/>
                            <w:b/>
                            <w:color w:val="2F5496" w:themeColor="accent5" w:themeShade="BF"/>
                            <w:sz w:val="32"/>
                            <w:szCs w:val="32"/>
                          </w:rPr>
                        </w:pPr>
                        <w:r w:rsidRPr="00055568">
                          <w:rPr>
                            <w:rFonts w:eastAsia="Times New Roman" w:cs="Arial"/>
                            <w:b/>
                            <w:color w:val="2F5496" w:themeColor="accent5" w:themeShade="BF"/>
                            <w:sz w:val="32"/>
                            <w:szCs w:val="32"/>
                          </w:rPr>
                          <w:t>Boardroom, Level 12, Rutherford House</w:t>
                        </w:r>
                      </w:p>
                      <w:p w:rsidR="00AC2BB8" w:rsidRPr="00055568" w:rsidRDefault="00D77E95" w:rsidP="00AC2BB8">
                        <w:pPr>
                          <w:spacing w:after="0" w:line="240" w:lineRule="auto"/>
                          <w:jc w:val="center"/>
                          <w:rPr>
                            <w:rFonts w:eastAsia="Times New Roman" w:cs="Arial"/>
                            <w:b/>
                            <w:color w:val="2F5496" w:themeColor="accent5" w:themeShade="BF"/>
                            <w:sz w:val="32"/>
                            <w:szCs w:val="32"/>
                          </w:rPr>
                        </w:pPr>
                        <w:r w:rsidRPr="00055568">
                          <w:rPr>
                            <w:rFonts w:eastAsia="Times New Roman" w:cs="Arial"/>
                            <w:b/>
                            <w:color w:val="2F5496" w:themeColor="accent5" w:themeShade="BF"/>
                            <w:sz w:val="32"/>
                            <w:szCs w:val="32"/>
                          </w:rPr>
                          <w:t>Pipitea Campus</w:t>
                        </w:r>
                        <w:r w:rsidR="00AC2BB8" w:rsidRPr="00055568">
                          <w:rPr>
                            <w:rFonts w:eastAsia="Times New Roman" w:cs="Arial"/>
                            <w:b/>
                            <w:color w:val="2F5496" w:themeColor="accent5" w:themeShade="BF"/>
                            <w:sz w:val="32"/>
                            <w:szCs w:val="32"/>
                          </w:rPr>
                          <w:t>, Wellington</w:t>
                        </w:r>
                      </w:p>
                      <w:p w:rsidR="00AC2BB8" w:rsidRPr="00055568" w:rsidRDefault="00AC2BB8" w:rsidP="00AC2BB8">
                        <w:pPr>
                          <w:spacing w:after="0" w:line="240" w:lineRule="auto"/>
                          <w:jc w:val="center"/>
                          <w:rPr>
                            <w:rFonts w:eastAsia="Times New Roman" w:cs="Arial"/>
                            <w:b/>
                            <w:color w:val="2F5496" w:themeColor="accent5" w:themeShade="BF"/>
                            <w:sz w:val="20"/>
                            <w:szCs w:val="20"/>
                          </w:rPr>
                        </w:pPr>
                      </w:p>
                      <w:p w:rsidR="00055568" w:rsidRPr="00055568" w:rsidRDefault="00055568" w:rsidP="00055568">
                        <w:pPr>
                          <w:spacing w:after="0" w:line="240" w:lineRule="auto"/>
                          <w:rPr>
                            <w:rFonts w:eastAsia="Times New Roman" w:cs="Arial"/>
                            <w:sz w:val="16"/>
                            <w:szCs w:val="16"/>
                          </w:rPr>
                        </w:pPr>
                        <w:r w:rsidRPr="00055568">
                          <w:rPr>
                            <w:rFonts w:eastAsia="Times New Roman" w:cs="Arial"/>
                          </w:rPr>
                          <w:t xml:space="preserve">The senior market is a driving force in the tourism industry and one of the fastest growing market segments. Demographic changes, and the evolving travel routines of those people reaching senior age, suggest enormous potential for the tourism industry. Even though tourism scholars recognise the importance of this subject, seniors’ tourism behaviour remains a relatively under-researched topic in the field. </w:t>
                        </w:r>
                        <w:r w:rsidRPr="00055568">
                          <w:rPr>
                            <w:rFonts w:eastAsia="Times New Roman" w:cs="Arial"/>
                          </w:rPr>
                          <w:br/>
                        </w:r>
                      </w:p>
                      <w:p w:rsidR="00055568" w:rsidRPr="00055568" w:rsidRDefault="00055568" w:rsidP="00055568">
                        <w:pPr>
                          <w:spacing w:after="0" w:line="240" w:lineRule="auto"/>
                          <w:rPr>
                            <w:rFonts w:eastAsia="Times New Roman" w:cs="Arial"/>
                            <w:sz w:val="16"/>
                            <w:szCs w:val="16"/>
                          </w:rPr>
                        </w:pPr>
                        <w:r w:rsidRPr="00055568">
                          <w:rPr>
                            <w:rFonts w:eastAsia="Times New Roman" w:cs="Arial"/>
                          </w:rPr>
                          <w:t xml:space="preserve">The underpinning rationale behind this thesis is that the life courses of seniors are shaped by meaningful transitions such as deteriorating physical health, changes in family structure and social roles. The aim of the thesis is to identify relevant life events, to investigate how they impact on seniors’ tourism behaviour and to get an in-depth understanding of the meanings behind this phenomenon. </w:t>
                        </w:r>
                        <w:r w:rsidRPr="00055568">
                          <w:rPr>
                            <w:rFonts w:eastAsia="Times New Roman" w:cs="Arial"/>
                          </w:rPr>
                          <w:br/>
                        </w:r>
                      </w:p>
                      <w:p w:rsidR="0031006B" w:rsidRPr="00055568" w:rsidRDefault="00055568" w:rsidP="00055568">
                        <w:pPr>
                          <w:spacing w:after="0" w:line="240" w:lineRule="auto"/>
                          <w:rPr>
                            <w:rFonts w:eastAsia="Times New Roman" w:cs="Arial"/>
                          </w:rPr>
                        </w:pPr>
                        <w:r w:rsidRPr="00055568">
                          <w:rPr>
                            <w:rFonts w:eastAsia="Times New Roman" w:cs="Arial"/>
                          </w:rPr>
                          <w:t>The thesis is based on qualitative research and results in a senior tourism behaviour model which integrates leisure-constraints approaches and the fundamentals of ecological systems theory. The thesis demonstrates that life events operate on different constraint and facilitator levels, reflecting the complexity of their impact on tourism behaviour</w:t>
                        </w:r>
                      </w:p>
                      <w:p w:rsidR="00055568" w:rsidRPr="00935922" w:rsidRDefault="00055568" w:rsidP="0011634D">
                        <w:pPr>
                          <w:spacing w:after="0" w:line="240" w:lineRule="auto"/>
                          <w:jc w:val="center"/>
                          <w:rPr>
                            <w:rFonts w:eastAsia="Times New Roman" w:cs="Arial"/>
                            <w:b/>
                            <w:sz w:val="16"/>
                            <w:szCs w:val="16"/>
                          </w:rPr>
                        </w:pPr>
                      </w:p>
                      <w:p w:rsidR="00055568" w:rsidRPr="00055568" w:rsidRDefault="00055568" w:rsidP="00055568">
                        <w:pPr>
                          <w:spacing w:after="0" w:line="240" w:lineRule="auto"/>
                          <w:rPr>
                            <w:rFonts w:eastAsia="Times New Roman" w:cs="Arial"/>
                            <w:b/>
                          </w:rPr>
                        </w:pPr>
                        <w:r w:rsidRPr="00055568">
                          <w:rPr>
                            <w:rFonts w:eastAsia="Times New Roman" w:cs="Arial"/>
                            <w:b/>
                          </w:rPr>
                          <w:t>About the presenter</w:t>
                        </w:r>
                      </w:p>
                      <w:p w:rsidR="00055568" w:rsidRPr="00055568" w:rsidRDefault="00055568" w:rsidP="00055568">
                        <w:pPr>
                          <w:rPr>
                            <w:rFonts w:cs="Tahoma"/>
                            <w:color w:val="000000"/>
                            <w:lang w:eastAsia="en-NZ"/>
                          </w:rPr>
                        </w:pPr>
                        <w:r w:rsidRPr="00055568">
                          <w:rPr>
                            <w:rFonts w:cs="Arial"/>
                            <w:color w:val="000000"/>
                            <w:lang w:eastAsia="en-NZ"/>
                          </w:rPr>
                          <w:t xml:space="preserve">Dominik Huber joined the Tourism Management Group at Victoria University in 2015 when he successfully applied for a contract lecturer position at the School of Management. He arrived in New Zealand in 2011 to start his PhD thesis at Auckland University of Technology with the title “The impact of life events on the tourism behaviour of senior citizens in </w:t>
                        </w:r>
                        <w:proofErr w:type="spellStart"/>
                        <w:r w:rsidRPr="00055568">
                          <w:rPr>
                            <w:rFonts w:cs="Arial"/>
                            <w:color w:val="000000"/>
                            <w:lang w:eastAsia="en-NZ"/>
                          </w:rPr>
                          <w:t>Freising</w:t>
                        </w:r>
                        <w:proofErr w:type="spellEnd"/>
                        <w:r w:rsidRPr="00055568">
                          <w:rPr>
                            <w:rFonts w:cs="Arial"/>
                            <w:color w:val="000000"/>
                            <w:lang w:eastAsia="en-NZ"/>
                          </w:rPr>
                          <w:t xml:space="preserve">, Germany”. Dominik was awarded with the Vice Chancellor Scholarship and Graduate Assistantship Award at AUT and graduated in December 2014. Before Dominik moved to New Zealand he worked in different fields related to geography and tourism including urban planning, tourism and energy consulting and land surveying in Germany and Switzerland. </w:t>
                        </w:r>
                      </w:p>
                      <w:p w:rsidR="00935922" w:rsidRPr="00935922" w:rsidRDefault="00935922" w:rsidP="00055568">
                        <w:pPr>
                          <w:spacing w:after="0" w:line="240" w:lineRule="auto"/>
                          <w:rPr>
                            <w:rFonts w:eastAsia="Times New Roman" w:cs="Arial"/>
                            <w:sz w:val="16"/>
                            <w:szCs w:val="16"/>
                          </w:rPr>
                        </w:pPr>
                      </w:p>
                      <w:p w:rsidR="00055568" w:rsidRPr="00055568" w:rsidRDefault="00055568" w:rsidP="00935922">
                        <w:pPr>
                          <w:spacing w:after="0" w:line="240" w:lineRule="auto"/>
                          <w:rPr>
                            <w:rFonts w:eastAsia="Times New Roman" w:cs="Arial"/>
                            <w:b/>
                            <w:sz w:val="24"/>
                            <w:szCs w:val="24"/>
                          </w:rPr>
                        </w:pPr>
                        <w:r w:rsidRPr="00055568">
                          <w:rPr>
                            <w:rFonts w:eastAsia="Times New Roman" w:cs="Arial"/>
                            <w:sz w:val="24"/>
                            <w:szCs w:val="24"/>
                          </w:rPr>
                          <w:t xml:space="preserve">Any queries please email </w:t>
                        </w:r>
                        <w:hyperlink r:id="rId5" w:history="1">
                          <w:r w:rsidRPr="00055568">
                            <w:rPr>
                              <w:rStyle w:val="Hyperlink"/>
                              <w:rFonts w:eastAsia="Times New Roman" w:cs="Arial"/>
                              <w:sz w:val="24"/>
                              <w:szCs w:val="24"/>
                            </w:rPr>
                            <w:t>tourism@vuw.ac.nz</w:t>
                          </w:r>
                        </w:hyperlink>
                      </w:p>
                    </w:tc>
                  </w:tr>
                  <w:tr w:rsidR="0031006B" w:rsidRPr="00055568" w:rsidTr="008211EB">
                    <w:trPr>
                      <w:gridAfter w:val="1"/>
                      <w:wAfter w:w="141" w:type="dxa"/>
                      <w:trHeight w:val="80"/>
                    </w:trPr>
                    <w:tc>
                      <w:tcPr>
                        <w:tcW w:w="9915" w:type="dxa"/>
                        <w:gridSpan w:val="2"/>
                        <w:vAlign w:val="center"/>
                        <w:hideMark/>
                      </w:tcPr>
                      <w:p w:rsidR="0031006B" w:rsidRPr="00055568" w:rsidRDefault="0031006B" w:rsidP="0031006B">
                        <w:pPr>
                          <w:spacing w:after="0" w:line="240" w:lineRule="auto"/>
                          <w:rPr>
                            <w:rFonts w:ascii="Times New Roman" w:eastAsia="Times New Roman" w:hAnsi="Times New Roman" w:cs="Times New Roman"/>
                            <w:b/>
                            <w:sz w:val="20"/>
                            <w:szCs w:val="20"/>
                          </w:rPr>
                        </w:pPr>
                      </w:p>
                    </w:tc>
                  </w:tr>
                </w:tbl>
                <w:p w:rsidR="0031006B" w:rsidRPr="00055568" w:rsidRDefault="0031006B" w:rsidP="0031006B">
                  <w:pPr>
                    <w:spacing w:after="0" w:line="240" w:lineRule="auto"/>
                    <w:rPr>
                      <w:rFonts w:ascii="Arial" w:eastAsia="Times New Roman" w:hAnsi="Arial" w:cs="Arial"/>
                      <w:b/>
                      <w:sz w:val="24"/>
                      <w:szCs w:val="24"/>
                    </w:rPr>
                  </w:pPr>
                </w:p>
              </w:tc>
              <w:tc>
                <w:tcPr>
                  <w:tcW w:w="20" w:type="dxa"/>
                  <w:vAlign w:val="center"/>
                  <w:hideMark/>
                </w:tcPr>
                <w:p w:rsidR="0031006B" w:rsidRPr="00055568" w:rsidRDefault="0031006B" w:rsidP="0031006B">
                  <w:pPr>
                    <w:spacing w:after="0" w:line="240" w:lineRule="auto"/>
                    <w:rPr>
                      <w:rFonts w:ascii="Times New Roman" w:eastAsia="Times New Roman" w:hAnsi="Times New Roman" w:cs="Times New Roman"/>
                      <w:b/>
                      <w:sz w:val="20"/>
                      <w:szCs w:val="20"/>
                    </w:rPr>
                  </w:pPr>
                </w:p>
              </w:tc>
            </w:tr>
          </w:tbl>
          <w:p w:rsidR="00AC2BB8" w:rsidRPr="00055568" w:rsidRDefault="00AC2BB8" w:rsidP="00AC2BB8">
            <w:pPr>
              <w:spacing w:after="0" w:line="240" w:lineRule="auto"/>
              <w:jc w:val="center"/>
              <w:rPr>
                <w:rFonts w:ascii="Arial" w:eastAsia="Times New Roman" w:hAnsi="Arial" w:cs="Arial"/>
                <w:b/>
                <w:sz w:val="24"/>
                <w:szCs w:val="24"/>
              </w:rPr>
            </w:pPr>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055568">
      <w:pPr>
        <w:tabs>
          <w:tab w:val="left" w:pos="5655"/>
        </w:tabs>
      </w:pPr>
    </w:p>
    <w:sectPr w:rsidR="008F15C8" w:rsidRPr="0031006B" w:rsidSect="00055568">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55568"/>
    <w:rsid w:val="0011634D"/>
    <w:rsid w:val="001A0A02"/>
    <w:rsid w:val="0031006B"/>
    <w:rsid w:val="004128FF"/>
    <w:rsid w:val="004E01FE"/>
    <w:rsid w:val="00777CA8"/>
    <w:rsid w:val="007869C5"/>
    <w:rsid w:val="008211EB"/>
    <w:rsid w:val="008F15C8"/>
    <w:rsid w:val="00935922"/>
    <w:rsid w:val="009C27DD"/>
    <w:rsid w:val="00A95E61"/>
    <w:rsid w:val="00AC2BB8"/>
    <w:rsid w:val="00D35D6E"/>
    <w:rsid w:val="00D77E9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311461">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urism@vuw.ac.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2015-07-30T02:07:00Z</cp:lastPrinted>
  <dcterms:created xsi:type="dcterms:W3CDTF">2015-10-19T01:06:00Z</dcterms:created>
  <dcterms:modified xsi:type="dcterms:W3CDTF">2015-10-19T01:06:00Z</dcterms:modified>
</cp:coreProperties>
</file>