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4419600" cy="1424940"/>
            <wp:effectExtent l="0" t="0" r="0" b="381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619" cy="1456220"/>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68"/>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48"/>
              <w:gridCol w:w="20"/>
            </w:tblGrid>
            <w:tr w:rsidR="0031006B" w:rsidRPr="0031006B" w:rsidTr="008211EB">
              <w:trPr>
                <w:trHeight w:val="1798"/>
                <w:jc w:val="center"/>
              </w:trPr>
              <w:tc>
                <w:tcPr>
                  <w:tcW w:w="10048" w:type="dxa"/>
                  <w:vAlign w:val="center"/>
                  <w:hideMark/>
                </w:tcPr>
                <w:tbl>
                  <w:tblPr>
                    <w:tblW w:w="9915" w:type="dxa"/>
                    <w:tblCellMar>
                      <w:left w:w="0" w:type="dxa"/>
                      <w:right w:w="0" w:type="dxa"/>
                    </w:tblCellMar>
                    <w:tblLook w:val="04A0" w:firstRow="1" w:lastRow="0" w:firstColumn="1" w:lastColumn="0" w:noHBand="0" w:noVBand="1"/>
                  </w:tblPr>
                  <w:tblGrid>
                    <w:gridCol w:w="9773"/>
                    <w:gridCol w:w="142"/>
                  </w:tblGrid>
                  <w:tr w:rsidR="0031006B" w:rsidRPr="0031006B" w:rsidTr="00851C64">
                    <w:trPr>
                      <w:gridAfter w:val="1"/>
                      <w:wAfter w:w="142" w:type="dxa"/>
                      <w:trHeight w:val="113"/>
                    </w:trPr>
                    <w:tc>
                      <w:tcPr>
                        <w:tcW w:w="9773" w:type="dxa"/>
                        <w:vAlign w:val="center"/>
                        <w:hideMark/>
                      </w:tcPr>
                      <w:p w:rsidR="0031006B" w:rsidRPr="007C3886" w:rsidRDefault="00AC2BB8" w:rsidP="008D2117">
                        <w:pPr>
                          <w:spacing w:before="100" w:beforeAutospacing="1" w:after="100" w:afterAutospacing="1" w:line="240" w:lineRule="auto"/>
                          <w:jc w:val="center"/>
                          <w:rPr>
                            <w:rFonts w:ascii="Georgia" w:eastAsia="Times New Roman" w:hAnsi="Georgia" w:cs="Arial"/>
                            <w:color w:val="000000"/>
                            <w:sz w:val="28"/>
                            <w:szCs w:val="28"/>
                          </w:rPr>
                        </w:pPr>
                        <w:r w:rsidRPr="007C3886">
                          <w:rPr>
                            <w:rFonts w:ascii="Georgia" w:eastAsia="Times New Roman" w:hAnsi="Georgia" w:cs="Arial"/>
                            <w:color w:val="000000"/>
                            <w:sz w:val="28"/>
                            <w:szCs w:val="28"/>
                          </w:rPr>
                          <w:t>The</w:t>
                        </w:r>
                        <w:r w:rsidR="0031006B" w:rsidRPr="007C3886">
                          <w:rPr>
                            <w:rFonts w:ascii="Georgia" w:eastAsia="Times New Roman" w:hAnsi="Georgia" w:cs="Arial"/>
                            <w:color w:val="000000"/>
                            <w:sz w:val="28"/>
                            <w:szCs w:val="28"/>
                          </w:rPr>
                          <w:t xml:space="preserve"> </w:t>
                        </w:r>
                        <w:r w:rsidR="00D77E95" w:rsidRPr="007C3886">
                          <w:rPr>
                            <w:rFonts w:ascii="Georgia" w:eastAsia="Times New Roman" w:hAnsi="Georgia" w:cs="Arial"/>
                            <w:color w:val="000000"/>
                            <w:sz w:val="28"/>
                            <w:szCs w:val="28"/>
                          </w:rPr>
                          <w:t>Touris</w:t>
                        </w:r>
                        <w:r w:rsidR="00D71F61" w:rsidRPr="007C3886">
                          <w:rPr>
                            <w:rFonts w:ascii="Georgia" w:eastAsia="Times New Roman" w:hAnsi="Georgia" w:cs="Arial"/>
                            <w:color w:val="000000"/>
                            <w:sz w:val="28"/>
                            <w:szCs w:val="28"/>
                          </w:rPr>
                          <w:t xml:space="preserve">m Management Group, </w:t>
                        </w:r>
                        <w:r w:rsidR="0031006B" w:rsidRPr="007C3886">
                          <w:rPr>
                            <w:rFonts w:ascii="Georgia" w:eastAsia="Times New Roman" w:hAnsi="Georgia" w:cs="Arial"/>
                            <w:color w:val="000000"/>
                            <w:sz w:val="28"/>
                            <w:szCs w:val="28"/>
                          </w:rPr>
                          <w:t>invites you to attend</w:t>
                        </w:r>
                        <w:r w:rsidR="009C27DD" w:rsidRPr="007C3886">
                          <w:rPr>
                            <w:rFonts w:ascii="Georgia" w:eastAsia="Times New Roman" w:hAnsi="Georgia" w:cs="Arial"/>
                            <w:color w:val="000000"/>
                            <w:sz w:val="28"/>
                            <w:szCs w:val="28"/>
                          </w:rPr>
                          <w:t xml:space="preserve"> the</w:t>
                        </w:r>
                        <w:r w:rsidR="00B322D4" w:rsidRPr="007C3886">
                          <w:rPr>
                            <w:rFonts w:ascii="Georgia" w:eastAsia="Times New Roman" w:hAnsi="Georgia" w:cs="Arial"/>
                            <w:color w:val="000000"/>
                            <w:sz w:val="28"/>
                            <w:szCs w:val="28"/>
                          </w:rPr>
                          <w:br/>
                        </w:r>
                        <w:r w:rsidR="00D71F61" w:rsidRPr="007C3886">
                          <w:rPr>
                            <w:rFonts w:ascii="Georgia" w:eastAsia="Times New Roman" w:hAnsi="Georgia" w:cs="Arial"/>
                            <w:color w:val="000000"/>
                            <w:sz w:val="28"/>
                            <w:szCs w:val="28"/>
                          </w:rPr>
                          <w:t>Master</w:t>
                        </w:r>
                        <w:r w:rsidR="003D23C8" w:rsidRPr="007C3886">
                          <w:rPr>
                            <w:rFonts w:ascii="Georgia" w:eastAsia="Times New Roman" w:hAnsi="Georgia" w:cs="Arial"/>
                            <w:color w:val="000000"/>
                            <w:sz w:val="28"/>
                            <w:szCs w:val="28"/>
                          </w:rPr>
                          <w:t xml:space="preserve"> of Tourism Management </w:t>
                        </w:r>
                        <w:r w:rsidR="00963A53" w:rsidRPr="007C3886">
                          <w:rPr>
                            <w:rFonts w:ascii="Georgia" w:eastAsia="Times New Roman" w:hAnsi="Georgia" w:cs="Arial"/>
                            <w:color w:val="000000"/>
                            <w:sz w:val="28"/>
                            <w:szCs w:val="28"/>
                          </w:rPr>
                          <w:t xml:space="preserve">thesis </w:t>
                        </w:r>
                        <w:r w:rsidR="00D71F61" w:rsidRPr="007C3886">
                          <w:rPr>
                            <w:rFonts w:ascii="Georgia" w:eastAsia="Times New Roman" w:hAnsi="Georgia" w:cs="Arial"/>
                            <w:color w:val="000000"/>
                            <w:sz w:val="28"/>
                            <w:szCs w:val="28"/>
                          </w:rPr>
                          <w:t>presentations</w:t>
                        </w:r>
                      </w:p>
                    </w:tc>
                  </w:tr>
                  <w:tr w:rsidR="0031006B" w:rsidRPr="0031006B" w:rsidTr="00851C64">
                    <w:trPr>
                      <w:gridAfter w:val="1"/>
                      <w:wAfter w:w="142" w:type="dxa"/>
                      <w:trHeight w:val="284"/>
                    </w:trPr>
                    <w:tc>
                      <w:tcPr>
                        <w:tcW w:w="9773" w:type="dxa"/>
                        <w:vAlign w:val="center"/>
                        <w:hideMark/>
                      </w:tcPr>
                      <w:p w:rsidR="0031006B" w:rsidRPr="00E433B7" w:rsidRDefault="0031006B" w:rsidP="008D2117">
                        <w:pPr>
                          <w:spacing w:after="0" w:line="240" w:lineRule="auto"/>
                          <w:jc w:val="center"/>
                          <w:rPr>
                            <w:rFonts w:ascii="Georgia" w:eastAsia="Times New Roman" w:hAnsi="Georgia" w:cs="Arial"/>
                            <w:color w:val="000000"/>
                            <w:sz w:val="16"/>
                            <w:szCs w:val="16"/>
                          </w:rPr>
                        </w:pPr>
                      </w:p>
                    </w:tc>
                  </w:tr>
                  <w:tr w:rsidR="0031006B" w:rsidRPr="0031006B" w:rsidTr="00D71F61">
                    <w:trPr>
                      <w:trHeight w:val="77"/>
                    </w:trPr>
                    <w:tc>
                      <w:tcPr>
                        <w:tcW w:w="9915" w:type="dxa"/>
                        <w:gridSpan w:val="2"/>
                        <w:vAlign w:val="center"/>
                        <w:hideMark/>
                      </w:tcPr>
                      <w:p w:rsidR="00AC2BB8" w:rsidRPr="0061023F" w:rsidRDefault="003D23C8" w:rsidP="008D2117">
                        <w:pPr>
                          <w:spacing w:after="0" w:line="240" w:lineRule="auto"/>
                          <w:jc w:val="center"/>
                          <w:rPr>
                            <w:rFonts w:ascii="Arial" w:eastAsia="Times New Roman" w:hAnsi="Arial" w:cs="Arial"/>
                            <w:b/>
                            <w:color w:val="2F5496" w:themeColor="accent5" w:themeShade="BF"/>
                            <w:sz w:val="28"/>
                            <w:szCs w:val="28"/>
                          </w:rPr>
                        </w:pPr>
                        <w:r w:rsidRPr="0061023F">
                          <w:rPr>
                            <w:rFonts w:ascii="Arial" w:eastAsia="Times New Roman" w:hAnsi="Arial" w:cs="Arial"/>
                            <w:b/>
                            <w:color w:val="2F5496" w:themeColor="accent5" w:themeShade="BF"/>
                            <w:sz w:val="28"/>
                            <w:szCs w:val="28"/>
                          </w:rPr>
                          <w:t>Wednesday 17</w:t>
                        </w:r>
                        <w:r w:rsidRPr="0061023F">
                          <w:rPr>
                            <w:rFonts w:ascii="Arial" w:eastAsia="Times New Roman" w:hAnsi="Arial" w:cs="Arial"/>
                            <w:b/>
                            <w:color w:val="2F5496" w:themeColor="accent5" w:themeShade="BF"/>
                            <w:sz w:val="28"/>
                            <w:szCs w:val="28"/>
                            <w:vertAlign w:val="superscript"/>
                          </w:rPr>
                          <w:t>th</w:t>
                        </w:r>
                        <w:r w:rsidRPr="0061023F">
                          <w:rPr>
                            <w:rFonts w:ascii="Arial" w:eastAsia="Times New Roman" w:hAnsi="Arial" w:cs="Arial"/>
                            <w:b/>
                            <w:color w:val="2F5496" w:themeColor="accent5" w:themeShade="BF"/>
                            <w:sz w:val="28"/>
                            <w:szCs w:val="28"/>
                          </w:rPr>
                          <w:t xml:space="preserve"> February</w:t>
                        </w:r>
                      </w:p>
                      <w:p w:rsidR="00AC2BB8" w:rsidRPr="00A7596A" w:rsidRDefault="00AC2BB8" w:rsidP="008D2117">
                        <w:pPr>
                          <w:spacing w:after="0" w:line="240" w:lineRule="auto"/>
                          <w:jc w:val="center"/>
                          <w:rPr>
                            <w:rFonts w:ascii="Arial" w:eastAsia="Times New Roman" w:hAnsi="Arial" w:cs="Arial"/>
                            <w:b/>
                            <w:color w:val="2F5496" w:themeColor="accent5" w:themeShade="BF"/>
                            <w:sz w:val="16"/>
                            <w:szCs w:val="16"/>
                          </w:rPr>
                        </w:pPr>
                      </w:p>
                      <w:p w:rsidR="00AC2BB8" w:rsidRPr="0061023F" w:rsidRDefault="009F37B8" w:rsidP="008D2117">
                        <w:pPr>
                          <w:spacing w:after="0" w:line="240" w:lineRule="auto"/>
                          <w:jc w:val="center"/>
                          <w:rPr>
                            <w:rFonts w:ascii="Arial" w:eastAsia="Times New Roman" w:hAnsi="Arial" w:cs="Arial"/>
                            <w:b/>
                            <w:color w:val="2F5496" w:themeColor="accent5" w:themeShade="BF"/>
                            <w:sz w:val="28"/>
                            <w:szCs w:val="28"/>
                          </w:rPr>
                        </w:pPr>
                        <w:r w:rsidRPr="0061023F">
                          <w:rPr>
                            <w:rFonts w:ascii="Arial" w:eastAsia="Times New Roman" w:hAnsi="Arial" w:cs="Arial"/>
                            <w:b/>
                            <w:color w:val="2F5496" w:themeColor="accent5" w:themeShade="BF"/>
                            <w:sz w:val="28"/>
                            <w:szCs w:val="28"/>
                          </w:rPr>
                          <w:t>12.30 - 2</w:t>
                        </w:r>
                        <w:r w:rsidR="00AC2BB8" w:rsidRPr="0061023F">
                          <w:rPr>
                            <w:rFonts w:ascii="Arial" w:eastAsia="Times New Roman" w:hAnsi="Arial" w:cs="Arial"/>
                            <w:b/>
                            <w:color w:val="2F5496" w:themeColor="accent5" w:themeShade="BF"/>
                            <w:sz w:val="28"/>
                            <w:szCs w:val="28"/>
                          </w:rPr>
                          <w:t>.</w:t>
                        </w:r>
                        <w:r w:rsidRPr="0061023F">
                          <w:rPr>
                            <w:rFonts w:ascii="Arial" w:eastAsia="Times New Roman" w:hAnsi="Arial" w:cs="Arial"/>
                            <w:b/>
                            <w:color w:val="2F5496" w:themeColor="accent5" w:themeShade="BF"/>
                            <w:sz w:val="28"/>
                            <w:szCs w:val="28"/>
                          </w:rPr>
                          <w:t>0</w:t>
                        </w:r>
                        <w:r w:rsidR="00AC2BB8" w:rsidRPr="0061023F">
                          <w:rPr>
                            <w:rFonts w:ascii="Arial" w:eastAsia="Times New Roman" w:hAnsi="Arial" w:cs="Arial"/>
                            <w:b/>
                            <w:color w:val="2F5496" w:themeColor="accent5" w:themeShade="BF"/>
                            <w:sz w:val="28"/>
                            <w:szCs w:val="28"/>
                          </w:rPr>
                          <w:t>0pm</w:t>
                        </w:r>
                      </w:p>
                      <w:p w:rsidR="00D77E95" w:rsidRPr="00A7596A" w:rsidRDefault="00D77E95" w:rsidP="008D2117">
                        <w:pPr>
                          <w:spacing w:after="0" w:line="240" w:lineRule="auto"/>
                          <w:jc w:val="center"/>
                          <w:rPr>
                            <w:rFonts w:ascii="Arial" w:eastAsia="Times New Roman" w:hAnsi="Arial" w:cs="Arial"/>
                            <w:b/>
                            <w:color w:val="2F5496" w:themeColor="accent5" w:themeShade="BF"/>
                            <w:sz w:val="16"/>
                            <w:szCs w:val="16"/>
                          </w:rPr>
                        </w:pPr>
                      </w:p>
                      <w:p w:rsidR="00AC2BB8" w:rsidRPr="0061023F" w:rsidRDefault="003D23C8" w:rsidP="008D2117">
                        <w:pPr>
                          <w:spacing w:after="0" w:line="240" w:lineRule="auto"/>
                          <w:jc w:val="center"/>
                          <w:rPr>
                            <w:rFonts w:ascii="Arial" w:eastAsia="Times New Roman" w:hAnsi="Arial" w:cs="Arial"/>
                            <w:b/>
                            <w:color w:val="2F5496" w:themeColor="accent5" w:themeShade="BF"/>
                            <w:sz w:val="28"/>
                            <w:szCs w:val="28"/>
                          </w:rPr>
                        </w:pPr>
                        <w:r w:rsidRPr="0061023F">
                          <w:rPr>
                            <w:rFonts w:ascii="Arial" w:eastAsia="Times New Roman" w:hAnsi="Arial" w:cs="Arial"/>
                            <w:b/>
                            <w:color w:val="2F5496" w:themeColor="accent5" w:themeShade="BF"/>
                            <w:sz w:val="28"/>
                            <w:szCs w:val="28"/>
                          </w:rPr>
                          <w:t>Boardroom, Level 12</w:t>
                        </w:r>
                        <w:r w:rsidR="00D77E95" w:rsidRPr="0061023F">
                          <w:rPr>
                            <w:rFonts w:ascii="Arial" w:eastAsia="Times New Roman" w:hAnsi="Arial" w:cs="Arial"/>
                            <w:b/>
                            <w:color w:val="2F5496" w:themeColor="accent5" w:themeShade="BF"/>
                            <w:sz w:val="28"/>
                            <w:szCs w:val="28"/>
                          </w:rPr>
                          <w:t xml:space="preserve">, </w:t>
                        </w:r>
                        <w:r w:rsidR="00D71F61" w:rsidRPr="0061023F">
                          <w:rPr>
                            <w:rFonts w:ascii="Arial" w:eastAsia="Times New Roman" w:hAnsi="Arial" w:cs="Arial"/>
                            <w:b/>
                            <w:color w:val="2F5496" w:themeColor="accent5" w:themeShade="BF"/>
                            <w:sz w:val="28"/>
                            <w:szCs w:val="28"/>
                          </w:rPr>
                          <w:t>Rutherford House</w:t>
                        </w:r>
                      </w:p>
                      <w:p w:rsidR="00AC2BB8" w:rsidRDefault="00D77E95" w:rsidP="008D2117">
                        <w:pPr>
                          <w:spacing w:after="0" w:line="240" w:lineRule="auto"/>
                          <w:jc w:val="center"/>
                          <w:rPr>
                            <w:rFonts w:ascii="Arial" w:eastAsia="Times New Roman" w:hAnsi="Arial" w:cs="Arial"/>
                            <w:b/>
                            <w:color w:val="2F5496" w:themeColor="accent5" w:themeShade="BF"/>
                            <w:sz w:val="28"/>
                            <w:szCs w:val="28"/>
                          </w:rPr>
                        </w:pPr>
                        <w:r w:rsidRPr="0061023F">
                          <w:rPr>
                            <w:rFonts w:ascii="Arial" w:eastAsia="Times New Roman" w:hAnsi="Arial" w:cs="Arial"/>
                            <w:b/>
                            <w:color w:val="2F5496" w:themeColor="accent5" w:themeShade="BF"/>
                            <w:sz w:val="28"/>
                            <w:szCs w:val="28"/>
                          </w:rPr>
                          <w:t>Pipitea Campus</w:t>
                        </w:r>
                        <w:r w:rsidR="00AC2BB8" w:rsidRPr="0061023F">
                          <w:rPr>
                            <w:rFonts w:ascii="Arial" w:eastAsia="Times New Roman" w:hAnsi="Arial" w:cs="Arial"/>
                            <w:b/>
                            <w:color w:val="2F5496" w:themeColor="accent5" w:themeShade="BF"/>
                            <w:sz w:val="28"/>
                            <w:szCs w:val="28"/>
                          </w:rPr>
                          <w:t>, Wellington</w:t>
                        </w:r>
                      </w:p>
                      <w:p w:rsidR="00A7596A" w:rsidRDefault="00A7596A" w:rsidP="008D2117">
                        <w:pPr>
                          <w:spacing w:after="0" w:line="240" w:lineRule="auto"/>
                          <w:jc w:val="center"/>
                          <w:rPr>
                            <w:rFonts w:ascii="Arial" w:eastAsia="Times New Roman" w:hAnsi="Arial" w:cs="Arial"/>
                            <w:b/>
                            <w:color w:val="2F5496" w:themeColor="accent5" w:themeShade="BF"/>
                            <w:sz w:val="16"/>
                            <w:szCs w:val="16"/>
                          </w:rPr>
                        </w:pPr>
                      </w:p>
                      <w:p w:rsidR="00B24D69" w:rsidRDefault="00B24D69" w:rsidP="008D2117">
                        <w:pPr>
                          <w:spacing w:after="0" w:line="240" w:lineRule="auto"/>
                          <w:jc w:val="center"/>
                          <w:rPr>
                            <w:rFonts w:ascii="Arial" w:eastAsia="Times New Roman" w:hAnsi="Arial" w:cs="Arial"/>
                            <w:b/>
                            <w:color w:val="2F5496" w:themeColor="accent5" w:themeShade="BF"/>
                            <w:sz w:val="16"/>
                            <w:szCs w:val="16"/>
                          </w:rPr>
                        </w:pPr>
                      </w:p>
                      <w:p w:rsidR="00B24D69" w:rsidRPr="00A7596A" w:rsidRDefault="00B24D69" w:rsidP="008D2117">
                        <w:pPr>
                          <w:spacing w:after="0" w:line="240" w:lineRule="auto"/>
                          <w:jc w:val="center"/>
                          <w:rPr>
                            <w:rFonts w:ascii="Arial" w:eastAsia="Times New Roman" w:hAnsi="Arial" w:cs="Arial"/>
                            <w:b/>
                            <w:color w:val="2F5496" w:themeColor="accent5" w:themeShade="BF"/>
                            <w:sz w:val="16"/>
                            <w:szCs w:val="16"/>
                          </w:rPr>
                        </w:pPr>
                        <w:bookmarkStart w:id="0" w:name="_GoBack"/>
                        <w:bookmarkEnd w:id="0"/>
                      </w:p>
                      <w:p w:rsidR="0011634D" w:rsidRPr="008D2117" w:rsidRDefault="00963A53" w:rsidP="008D2117">
                        <w:pPr>
                          <w:spacing w:after="0" w:line="240" w:lineRule="auto"/>
                          <w:jc w:val="center"/>
                          <w:rPr>
                            <w:rFonts w:ascii="Arial" w:eastAsia="Times New Roman" w:hAnsi="Arial" w:cs="Arial"/>
                            <w:sz w:val="24"/>
                            <w:szCs w:val="24"/>
                          </w:rPr>
                        </w:pPr>
                        <w:r w:rsidRPr="00963A53">
                          <w:rPr>
                            <w:rFonts w:ascii="Arial" w:eastAsia="Times New Roman" w:hAnsi="Arial" w:cs="Arial"/>
                            <w:b/>
                            <w:sz w:val="24"/>
                            <w:szCs w:val="24"/>
                          </w:rPr>
                          <w:t>CHI PHAT: AN EXEMPLAR OF A SUCCESSFUL COMMUNITY BASED TOURISM DESTINATION IN CAMBODIA</w:t>
                        </w:r>
                      </w:p>
                    </w:tc>
                  </w:tr>
                  <w:tr w:rsidR="0031006B" w:rsidRPr="0031006B" w:rsidTr="00D71F61">
                    <w:trPr>
                      <w:trHeight w:val="80"/>
                    </w:trPr>
                    <w:tc>
                      <w:tcPr>
                        <w:tcW w:w="9915" w:type="dxa"/>
                        <w:gridSpan w:val="2"/>
                        <w:vAlign w:val="center"/>
                        <w:hideMark/>
                      </w:tcPr>
                      <w:p w:rsidR="00E433B7" w:rsidRPr="00F769B5" w:rsidRDefault="00E433B7" w:rsidP="008D2117">
                        <w:pPr>
                          <w:spacing w:after="0" w:line="240" w:lineRule="auto"/>
                          <w:jc w:val="center"/>
                          <w:rPr>
                            <w:rFonts w:ascii="Arial" w:eastAsia="Times New Roman" w:hAnsi="Arial" w:cs="Arial"/>
                            <w:b/>
                            <w:color w:val="C00000"/>
                            <w:sz w:val="24"/>
                            <w:szCs w:val="24"/>
                          </w:rPr>
                        </w:pPr>
                        <w:r w:rsidRPr="00F769B5">
                          <w:rPr>
                            <w:rFonts w:ascii="Arial" w:eastAsia="Times New Roman" w:hAnsi="Arial" w:cs="Arial"/>
                            <w:b/>
                            <w:color w:val="C00000"/>
                            <w:sz w:val="24"/>
                            <w:szCs w:val="24"/>
                          </w:rPr>
                          <w:t>Presenter: Sophea Tieng</w:t>
                        </w:r>
                      </w:p>
                      <w:p w:rsidR="00963A53" w:rsidRPr="00963A53" w:rsidRDefault="00963A53" w:rsidP="008D2117">
                        <w:pPr>
                          <w:spacing w:after="0" w:line="240" w:lineRule="auto"/>
                          <w:jc w:val="center"/>
                          <w:rPr>
                            <w:rFonts w:ascii="Arial" w:eastAsia="Times New Roman" w:hAnsi="Arial" w:cs="Arial"/>
                            <w:sz w:val="24"/>
                            <w:szCs w:val="24"/>
                          </w:rPr>
                        </w:pPr>
                        <w:r w:rsidRPr="00963A53">
                          <w:rPr>
                            <w:rFonts w:ascii="Arial" w:eastAsia="Times New Roman" w:hAnsi="Arial" w:cs="Arial"/>
                            <w:sz w:val="24"/>
                            <w:szCs w:val="24"/>
                          </w:rPr>
                          <w:t xml:space="preserve">Community-based tourism (CBT) is a driving force in the tourism industry in Cambodia and one of the fastest growing market segments. Even though tourism scholars recognise the importance of this subject, community success remains a relatively under-researched topic in the field.  The thesis evaluates the factors of success; determines how different stakeholders perceive intrinsic or extrinsic of success for the Chi </w:t>
                        </w:r>
                        <w:proofErr w:type="spellStart"/>
                        <w:r w:rsidRPr="00963A53">
                          <w:rPr>
                            <w:rFonts w:ascii="Arial" w:eastAsia="Times New Roman" w:hAnsi="Arial" w:cs="Arial"/>
                            <w:sz w:val="24"/>
                            <w:szCs w:val="24"/>
                          </w:rPr>
                          <w:t>Phat</w:t>
                        </w:r>
                        <w:proofErr w:type="spellEnd"/>
                        <w:r w:rsidRPr="00963A53">
                          <w:rPr>
                            <w:rFonts w:ascii="Arial" w:eastAsia="Times New Roman" w:hAnsi="Arial" w:cs="Arial"/>
                            <w:sz w:val="24"/>
                            <w:szCs w:val="24"/>
                          </w:rPr>
                          <w:t xml:space="preserve"> CBT project;</w:t>
                        </w:r>
                        <w:r w:rsidR="00A57929" w:rsidRPr="00963A53">
                          <w:rPr>
                            <w:rFonts w:ascii="Arial" w:eastAsia="Times New Roman" w:hAnsi="Arial" w:cs="Arial"/>
                            <w:sz w:val="24"/>
                            <w:szCs w:val="24"/>
                          </w:rPr>
                          <w:t> proposes</w:t>
                        </w:r>
                        <w:r w:rsidRPr="00963A53">
                          <w:rPr>
                            <w:rFonts w:ascii="Arial" w:eastAsia="Times New Roman" w:hAnsi="Arial" w:cs="Arial"/>
                            <w:sz w:val="24"/>
                            <w:szCs w:val="24"/>
                          </w:rPr>
                          <w:t xml:space="preserve"> a conceptual framework of success for CBT;</w:t>
                        </w:r>
                        <w:r w:rsidR="00A57929" w:rsidRPr="00963A53">
                          <w:rPr>
                            <w:rFonts w:ascii="Arial" w:eastAsia="Times New Roman" w:hAnsi="Arial" w:cs="Arial"/>
                            <w:sz w:val="24"/>
                            <w:szCs w:val="24"/>
                          </w:rPr>
                          <w:t> and</w:t>
                        </w:r>
                        <w:r w:rsidRPr="00963A53">
                          <w:rPr>
                            <w:rFonts w:ascii="Arial" w:eastAsia="Times New Roman" w:hAnsi="Arial" w:cs="Arial"/>
                            <w:sz w:val="24"/>
                            <w:szCs w:val="24"/>
                          </w:rPr>
                          <w:t xml:space="preserve"> makes recommendations for CBT projects from different stakeholder groups. </w:t>
                        </w:r>
                        <w:r w:rsidR="008D2117">
                          <w:rPr>
                            <w:rFonts w:ascii="Arial" w:eastAsia="Times New Roman" w:hAnsi="Arial" w:cs="Arial"/>
                            <w:sz w:val="24"/>
                            <w:szCs w:val="24"/>
                          </w:rPr>
                          <w:t xml:space="preserve"> </w:t>
                        </w:r>
                        <w:r w:rsidRPr="00963A53">
                          <w:rPr>
                            <w:rFonts w:ascii="Arial" w:eastAsia="Times New Roman" w:hAnsi="Arial" w:cs="Arial"/>
                            <w:sz w:val="24"/>
                            <w:szCs w:val="24"/>
                          </w:rPr>
                          <w:t>Results suggest that the intrinsic factors of success include 'Management and Leadership', and 'Local Participation'. Whereas the extrinsic factors included 'Accessibility', 'Location' and 'Infrastructure' and 'Marketing and Products'.</w:t>
                        </w:r>
                      </w:p>
                      <w:p w:rsidR="0031006B" w:rsidRPr="0031006B" w:rsidRDefault="0031006B" w:rsidP="008D2117">
                        <w:pPr>
                          <w:spacing w:after="0" w:line="240" w:lineRule="auto"/>
                          <w:jc w:val="center"/>
                          <w:rPr>
                            <w:rFonts w:ascii="Times New Roman" w:eastAsia="Times New Roman" w:hAnsi="Times New Roman" w:cs="Times New Roman"/>
                            <w:sz w:val="20"/>
                            <w:szCs w:val="20"/>
                          </w:rPr>
                        </w:pPr>
                      </w:p>
                    </w:tc>
                  </w:tr>
                </w:tbl>
                <w:p w:rsidR="0031006B" w:rsidRPr="0031006B" w:rsidRDefault="0031006B" w:rsidP="008D2117">
                  <w:pPr>
                    <w:spacing w:after="0" w:line="240" w:lineRule="auto"/>
                    <w:jc w:val="center"/>
                    <w:rPr>
                      <w:rFonts w:ascii="Arial" w:eastAsia="Times New Roman" w:hAnsi="Arial" w:cs="Arial"/>
                      <w:sz w:val="24"/>
                      <w:szCs w:val="24"/>
                    </w:rPr>
                  </w:pPr>
                </w:p>
              </w:tc>
              <w:tc>
                <w:tcPr>
                  <w:tcW w:w="20" w:type="dxa"/>
                  <w:vAlign w:val="center"/>
                  <w:hideMark/>
                </w:tcPr>
                <w:p w:rsidR="0031006B" w:rsidRPr="0031006B" w:rsidRDefault="0031006B" w:rsidP="008D2117">
                  <w:pPr>
                    <w:spacing w:after="0" w:line="240" w:lineRule="auto"/>
                    <w:jc w:val="center"/>
                    <w:rPr>
                      <w:rFonts w:ascii="Times New Roman" w:eastAsia="Times New Roman" w:hAnsi="Times New Roman" w:cs="Times New Roman"/>
                      <w:sz w:val="20"/>
                      <w:szCs w:val="20"/>
                    </w:rPr>
                  </w:pPr>
                </w:p>
              </w:tc>
            </w:tr>
          </w:tbl>
          <w:p w:rsidR="009F37B8" w:rsidRDefault="009F37B8" w:rsidP="008D2117">
            <w:pPr>
              <w:spacing w:after="0" w:line="240" w:lineRule="auto"/>
              <w:jc w:val="center"/>
              <w:rPr>
                <w:rFonts w:ascii="Arial" w:eastAsia="Times New Roman" w:hAnsi="Arial" w:cs="Arial"/>
                <w:sz w:val="24"/>
                <w:szCs w:val="24"/>
              </w:rPr>
            </w:pPr>
          </w:p>
          <w:p w:rsidR="00A2327D" w:rsidRPr="00A2327D" w:rsidRDefault="007908C0" w:rsidP="008D2117">
            <w:pPr>
              <w:spacing w:after="0" w:line="240" w:lineRule="auto"/>
              <w:jc w:val="center"/>
              <w:rPr>
                <w:rFonts w:ascii="Arial" w:eastAsia="Times New Roman" w:hAnsi="Arial" w:cs="Arial"/>
                <w:b/>
                <w:sz w:val="24"/>
                <w:szCs w:val="24"/>
              </w:rPr>
            </w:pPr>
            <w:r w:rsidRPr="00A2327D">
              <w:rPr>
                <w:rFonts w:ascii="Arial" w:eastAsia="Times New Roman" w:hAnsi="Arial" w:cs="Arial"/>
                <w:b/>
                <w:sz w:val="24"/>
                <w:szCs w:val="24"/>
              </w:rPr>
              <w:t>DISTRIBUTION CHANNELS FOR COMMUNITY-BASED TOURISM.</w:t>
            </w:r>
          </w:p>
          <w:p w:rsidR="009F37B8" w:rsidRPr="00B322D4" w:rsidRDefault="007908C0" w:rsidP="008D2117">
            <w:pPr>
              <w:spacing w:after="0" w:line="240" w:lineRule="auto"/>
              <w:jc w:val="center"/>
              <w:rPr>
                <w:rFonts w:ascii="Arial" w:eastAsia="Times New Roman" w:hAnsi="Arial" w:cs="Arial"/>
                <w:b/>
                <w:color w:val="C00000"/>
                <w:sz w:val="24"/>
                <w:szCs w:val="24"/>
              </w:rPr>
            </w:pPr>
            <w:r w:rsidRPr="00A2327D">
              <w:rPr>
                <w:rFonts w:ascii="Arial" w:eastAsia="Times New Roman" w:hAnsi="Arial" w:cs="Arial"/>
                <w:b/>
                <w:sz w:val="24"/>
                <w:szCs w:val="24"/>
              </w:rPr>
              <w:t>A CASE STUDY OF BANTEAY CHHMAR CBT, CAMBODIA</w:t>
            </w:r>
            <w:r w:rsidR="00A2327D">
              <w:rPr>
                <w:rFonts w:ascii="Arial" w:eastAsia="Times New Roman" w:hAnsi="Arial" w:cs="Arial"/>
                <w:b/>
                <w:sz w:val="24"/>
                <w:szCs w:val="24"/>
              </w:rPr>
              <w:br/>
            </w:r>
            <w:r w:rsidR="009F37B8" w:rsidRPr="00B322D4">
              <w:rPr>
                <w:rFonts w:ascii="Arial" w:eastAsia="Times New Roman" w:hAnsi="Arial" w:cs="Arial"/>
                <w:b/>
                <w:color w:val="C00000"/>
                <w:sz w:val="24"/>
                <w:szCs w:val="24"/>
              </w:rPr>
              <w:t>Presenter: Sochea Nhem</w:t>
            </w:r>
          </w:p>
          <w:p w:rsidR="009F37B8" w:rsidRDefault="00A2327D" w:rsidP="008D2117">
            <w:pPr>
              <w:spacing w:after="0" w:line="240" w:lineRule="auto"/>
              <w:jc w:val="center"/>
              <w:rPr>
                <w:rFonts w:ascii="Arial" w:eastAsia="Times New Roman" w:hAnsi="Arial" w:cs="Arial"/>
                <w:sz w:val="24"/>
                <w:szCs w:val="24"/>
              </w:rPr>
            </w:pPr>
            <w:r w:rsidRPr="00A2327D">
              <w:rPr>
                <w:rFonts w:ascii="Arial" w:eastAsia="Times New Roman" w:hAnsi="Arial" w:cs="Arial"/>
                <w:sz w:val="24"/>
                <w:szCs w:val="24"/>
              </w:rPr>
              <w:t xml:space="preserve">The gap in the studies on distribution channels for community-based tourism was pointed out by </w:t>
            </w:r>
            <w:proofErr w:type="spellStart"/>
            <w:r w:rsidRPr="00A2327D">
              <w:rPr>
                <w:rFonts w:ascii="Arial" w:eastAsia="Times New Roman" w:hAnsi="Arial" w:cs="Arial"/>
                <w:sz w:val="24"/>
                <w:szCs w:val="24"/>
              </w:rPr>
              <w:t>Moscardo</w:t>
            </w:r>
            <w:proofErr w:type="spellEnd"/>
            <w:r w:rsidRPr="00A2327D">
              <w:rPr>
                <w:rFonts w:ascii="Arial" w:eastAsia="Times New Roman" w:hAnsi="Arial" w:cs="Arial"/>
                <w:sz w:val="24"/>
                <w:szCs w:val="24"/>
              </w:rPr>
              <w:t xml:space="preserve"> and Pearce in 2003. Yet, such a focus is still largely outside the coverage of the investigations. In order to fill this gap, the current study is conducted to investigate the CBT distribution channels from demand and supply side perspectives, and to examine the factors affecting its structure. The implications from this study is also identified in order to improve the CBT business. This study employs case study approach which involves both qualitative and quantitative investigations. Interviews were conducted with 21 key channels members while 64 visitors were invited to participate in a visitor survey. The study suggests that community uses both direct and indirect distribution channels. The former is rather straightforward whereas the latter is complicated and involves multi-layers and more ground travel operators. The study also informs that there are 6 factors affecting CBT distribution channels. They are - commissionable products, products characteristics and market access, information communication and technology, partnership issues and the nature of the operators, community capacity, and finally CBT market trends.</w:t>
            </w:r>
          </w:p>
          <w:p w:rsidR="00B322D4" w:rsidRDefault="00B322D4" w:rsidP="00AC2BB8">
            <w:pPr>
              <w:spacing w:after="0" w:line="240" w:lineRule="auto"/>
              <w:jc w:val="center"/>
              <w:rPr>
                <w:rFonts w:ascii="Arial" w:eastAsia="Times New Roman" w:hAnsi="Arial" w:cs="Arial"/>
                <w:sz w:val="24"/>
                <w:szCs w:val="24"/>
              </w:rPr>
            </w:pPr>
          </w:p>
          <w:p w:rsidR="0061023F" w:rsidRDefault="0061023F" w:rsidP="00AC2BB8">
            <w:pPr>
              <w:spacing w:after="0" w:line="240" w:lineRule="auto"/>
              <w:jc w:val="center"/>
              <w:rPr>
                <w:rFonts w:ascii="Arial" w:eastAsia="Times New Roman" w:hAnsi="Arial" w:cs="Arial"/>
                <w:sz w:val="24"/>
                <w:szCs w:val="24"/>
              </w:rPr>
            </w:pPr>
          </w:p>
          <w:p w:rsidR="00AC2BB8" w:rsidRPr="0031006B" w:rsidRDefault="00851C64" w:rsidP="00AC2BB8">
            <w:pPr>
              <w:spacing w:after="0" w:line="240" w:lineRule="auto"/>
              <w:jc w:val="center"/>
              <w:rPr>
                <w:rFonts w:ascii="Arial" w:eastAsia="Times New Roman" w:hAnsi="Arial" w:cs="Arial"/>
                <w:sz w:val="24"/>
                <w:szCs w:val="24"/>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5" w:history="1">
              <w:r w:rsidR="00AC2BB8" w:rsidRPr="008F52AD">
                <w:rPr>
                  <w:rStyle w:val="Hyperlink"/>
                  <w:rFonts w:ascii="Arial" w:eastAsia="Times New Roman" w:hAnsi="Arial" w:cs="Arial"/>
                  <w:sz w:val="24"/>
                  <w:szCs w:val="24"/>
                </w:rPr>
                <w:t>tourism@vuw.ac.nz</w:t>
              </w:r>
            </w:hyperlink>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875B1E">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11634D"/>
    <w:rsid w:val="001A0A02"/>
    <w:rsid w:val="001A4001"/>
    <w:rsid w:val="0031006B"/>
    <w:rsid w:val="003D23C8"/>
    <w:rsid w:val="00405F22"/>
    <w:rsid w:val="004128FF"/>
    <w:rsid w:val="004E01FE"/>
    <w:rsid w:val="0061023F"/>
    <w:rsid w:val="00777CA8"/>
    <w:rsid w:val="007869C5"/>
    <w:rsid w:val="007908C0"/>
    <w:rsid w:val="007C3886"/>
    <w:rsid w:val="008211EB"/>
    <w:rsid w:val="00851C64"/>
    <w:rsid w:val="00875B1E"/>
    <w:rsid w:val="008D2117"/>
    <w:rsid w:val="008F15C8"/>
    <w:rsid w:val="00963A53"/>
    <w:rsid w:val="009C27DD"/>
    <w:rsid w:val="009F37B8"/>
    <w:rsid w:val="00A2327D"/>
    <w:rsid w:val="00A57929"/>
    <w:rsid w:val="00A7596A"/>
    <w:rsid w:val="00A95E61"/>
    <w:rsid w:val="00AC2BB8"/>
    <w:rsid w:val="00AD0DA0"/>
    <w:rsid w:val="00B24D69"/>
    <w:rsid w:val="00B322D4"/>
    <w:rsid w:val="00B369A8"/>
    <w:rsid w:val="00BC2220"/>
    <w:rsid w:val="00D35D6E"/>
    <w:rsid w:val="00D71F61"/>
    <w:rsid w:val="00D77E95"/>
    <w:rsid w:val="00D86823"/>
    <w:rsid w:val="00DD4318"/>
    <w:rsid w:val="00E433B7"/>
    <w:rsid w:val="00F769B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2016-02-04T03:23:00Z</cp:lastPrinted>
  <dcterms:created xsi:type="dcterms:W3CDTF">2016-02-04T04:11:00Z</dcterms:created>
  <dcterms:modified xsi:type="dcterms:W3CDTF">2016-02-04T04:11:00Z</dcterms:modified>
</cp:coreProperties>
</file>